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9966034"/>
    <w:bookmarkStart w:id="1" w:name="_Toc10035911"/>
    <w:bookmarkStart w:id="2" w:name="_Toc10619870"/>
    <w:bookmarkStart w:id="3" w:name="_Toc10035395"/>
    <w:bookmarkStart w:id="4" w:name="_Toc10619677"/>
    <w:bookmarkStart w:id="5" w:name="_Toc9966061"/>
    <w:bookmarkStart w:id="6" w:name="_Toc10035339"/>
    <w:bookmarkStart w:id="7" w:name="_Toc10035784"/>
    <w:bookmarkStart w:id="8" w:name="_Toc9976465"/>
    <w:bookmarkStart w:id="9" w:name="_Toc9972908"/>
    <w:bookmarkStart w:id="10" w:name="_Toc10619897"/>
    <w:bookmarkStart w:id="11" w:name="_Toc10035439"/>
    <w:bookmarkStart w:id="12" w:name="_Toc9976332"/>
    <w:p w:rsidR="00991820" w:rsidRDefault="00BB6F4C">
      <w:pPr>
        <w:pBdr>
          <w:bottom w:val="single" w:sz="6" w:space="1" w:color="auto"/>
        </w:pBdr>
        <w:spacing w:before="312" w:after="312"/>
        <w:jc w:val="center"/>
        <w:rPr>
          <w:rFonts w:ascii="黑体" w:eastAsia="黑体" w:hAnsi="黑体"/>
          <w:color w:val="000000" w:themeColor="text1"/>
          <w:sz w:val="72"/>
          <w:szCs w:val="52"/>
        </w:rPr>
      </w:pPr>
      <w:r>
        <w:rPr>
          <w:noProof/>
        </w:rPr>
        <mc:AlternateContent>
          <mc:Choice Requires="wps">
            <w:drawing>
              <wp:anchor distT="0" distB="0" distL="114300" distR="114300" simplePos="0" relativeHeight="251660288" behindDoc="0" locked="0" layoutInCell="1" allowOverlap="1" wp14:anchorId="6883EA59" wp14:editId="27C236D2">
                <wp:simplePos x="0" y="0"/>
                <wp:positionH relativeFrom="column">
                  <wp:posOffset>-243205</wp:posOffset>
                </wp:positionH>
                <wp:positionV relativeFrom="paragraph">
                  <wp:posOffset>285115</wp:posOffset>
                </wp:positionV>
                <wp:extent cx="6120765" cy="648335"/>
                <wp:effectExtent l="0" t="0" r="0" b="0"/>
                <wp:wrapNone/>
                <wp:docPr id="27"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TB0"/>
                              <w:rPr>
                                <w:spacing w:val="0"/>
                              </w:rPr>
                            </w:pPr>
                            <w:r>
                              <w:rPr>
                                <w:rFonts w:hint="eastAsia"/>
                              </w:rPr>
                              <w:t>团</w:t>
                            </w:r>
                            <w:r>
                              <w:t xml:space="preserve">    体    标    准</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首页自画框图4" o:spid="_x0000_s1026" o:spt="202" type="#_x0000_t202" style="position:absolute;left:0pt;margin-left:-19.15pt;margin-top:22.45pt;height:51.05pt;width:481.95pt;z-index:251660288;mso-width-relative:page;mso-height-relative:page;" filled="f" stroked="f" coordsize="21600,21600" o:gfxdata="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vNB8ttkAAAAKAQAA&#10;DwAAAAAAAAABACAAAAAiAAAAZHJzL2Rvd25yZXYueG1sUEsBAhQAFAAAAAgAh07iQHkqrIVRAgAA&#10;cQQAAA4AAAAAAAAAAQAgAAAAKAEAAGRycy9lMm9Eb2MueG1sUEsFBgAAAAAGAAYAWQEAAOsFAAAA&#10;AA==&#10;">
                <v:fill on="f" focussize="0,0"/>
                <v:stroke on="f" weight="0.5pt"/>
                <v:imagedata o:title=""/>
                <o:lock v:ext="edit" aspectratio="f"/>
                <v:textbox inset="0mm,0mm,2.54mm,0mm" style="mso-fit-shape-to-text:t;">
                  <w:txbxContent>
                    <w:p>
                      <w:pPr>
                        <w:pStyle w:val="56"/>
                        <w:rPr>
                          <w:spacing w:val="0"/>
                        </w:rPr>
                      </w:pPr>
                      <w:r>
                        <w:rPr>
                          <w:rFonts w:hint="eastAsia"/>
                        </w:rPr>
                        <w:t>团</w:t>
                      </w:r>
                      <w:r>
                        <w:t xml:space="preserve">    体    标    准</w:t>
                      </w:r>
                    </w:p>
                  </w:txbxContent>
                </v:textbox>
              </v:shape>
            </w:pict>
          </mc:Fallback>
        </mc:AlternateContent>
      </w:r>
    </w:p>
    <w:p w:rsidR="00991820" w:rsidRDefault="00991820">
      <w:pPr>
        <w:pBdr>
          <w:bottom w:val="single" w:sz="6" w:space="1" w:color="auto"/>
        </w:pBdr>
        <w:wordWrap w:val="0"/>
        <w:jc w:val="right"/>
        <w:rPr>
          <w:rFonts w:ascii="宋体" w:hAnsi="宋体"/>
          <w:color w:val="000000" w:themeColor="text1"/>
          <w:szCs w:val="21"/>
        </w:rPr>
      </w:pPr>
    </w:p>
    <w:p w:rsidR="00991820" w:rsidRDefault="00BB6F4C">
      <w:pPr>
        <w:pBdr>
          <w:bottom w:val="single" w:sz="6" w:space="1" w:color="auto"/>
        </w:pBdr>
        <w:wordWrap w:val="0"/>
        <w:jc w:val="right"/>
        <w:rPr>
          <w:rFonts w:ascii="宋体" w:hAnsi="宋体"/>
          <w:color w:val="000000" w:themeColor="text1"/>
          <w:szCs w:val="21"/>
        </w:rPr>
      </w:pPr>
      <w:r>
        <w:rPr>
          <w:noProof/>
        </w:rPr>
        <mc:AlternateContent>
          <mc:Choice Requires="wps">
            <w:drawing>
              <wp:anchor distT="0" distB="0" distL="114300" distR="114300" simplePos="0" relativeHeight="251661312" behindDoc="0" locked="0" layoutInCell="1" allowOverlap="1" wp14:anchorId="60BDCBA3" wp14:editId="6C3A12A4">
                <wp:simplePos x="0" y="0"/>
                <wp:positionH relativeFrom="column">
                  <wp:posOffset>1377315</wp:posOffset>
                </wp:positionH>
                <wp:positionV relativeFrom="paragraph">
                  <wp:posOffset>-291465</wp:posOffset>
                </wp:positionV>
                <wp:extent cx="4320540" cy="720090"/>
                <wp:effectExtent l="0" t="0" r="0" b="0"/>
                <wp:wrapNone/>
                <wp:docPr id="28"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14"/>
                            </w:pPr>
                            <w:r>
                              <w:t>T/CNEA ***-****</w:t>
                            </w:r>
                          </w:p>
                          <w:p w:rsidR="00991820" w:rsidRDefault="00991820">
                            <w:pPr>
                              <w:pStyle w:val="aff2"/>
                            </w:pP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首页自画框图5" o:spid="_x0000_s1026" o:spt="202" type="#_x0000_t202" style="position:absolute;left:0pt;margin-left:108.45pt;margin-top:-22.95pt;height:56.7pt;width:340.2pt;z-index:251661312;mso-width-relative:page;mso-height-relative:page;" filled="f" stroked="f" coordsize="21600,21600" o:gfxdata="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PimDB2QAAAAoBAAAP&#10;AAAAAAAAAAEAIAAAACIAAABkcnMvZG93bnJldi54bWxQSwECFAAUAAAACACHTuJAzdwsAlACAABx&#10;BAAADgAAAAAAAAABACAAAAAoAQAAZHJzL2Uyb0RvYy54bWxQSwUGAAAAAAYABgBZAQAA6gUAAAAA&#10;">
                <v:fill on="f" focussize="0,0"/>
                <v:stroke on="f" weight="0.5pt"/>
                <v:imagedata o:title=""/>
                <o:lock v:ext="edit" aspectratio="f"/>
                <v:textbox inset="0mm,0mm,2.54mm,0mm" style="mso-fit-shape-to-text:t;">
                  <w:txbxContent>
                    <w:p>
                      <w:pPr>
                        <w:pStyle w:val="57"/>
                      </w:pPr>
                      <w:r>
                        <w:t>T/CNEA ***-****</w:t>
                      </w:r>
                    </w:p>
                    <w:p>
                      <w:pPr>
                        <w:pStyle w:val="58"/>
                      </w:pPr>
                    </w:p>
                  </w:txbxContent>
                </v:textbox>
              </v:shape>
            </w:pict>
          </mc:Fallback>
        </mc:AlternateContent>
      </w:r>
    </w:p>
    <w:p w:rsidR="00991820" w:rsidRDefault="00991820">
      <w:pPr>
        <w:spacing w:before="312" w:after="312"/>
        <w:jc w:val="center"/>
        <w:rPr>
          <w:b/>
          <w:color w:val="000000" w:themeColor="text1"/>
          <w:sz w:val="28"/>
        </w:rPr>
      </w:pPr>
    </w:p>
    <w:p w:rsidR="00991820" w:rsidRDefault="00BB6F4C">
      <w:pPr>
        <w:spacing w:before="312" w:after="312"/>
        <w:jc w:val="center"/>
        <w:rPr>
          <w:b/>
          <w:color w:val="000000" w:themeColor="text1"/>
          <w:sz w:val="28"/>
        </w:rPr>
      </w:pPr>
      <w:r>
        <w:rPr>
          <w:noProof/>
        </w:rPr>
        <mc:AlternateContent>
          <mc:Choice Requires="wps">
            <w:drawing>
              <wp:anchor distT="0" distB="0" distL="114300" distR="114300" simplePos="0" relativeHeight="251662336" behindDoc="0" locked="0" layoutInCell="1" allowOverlap="1" wp14:anchorId="0AEA0309" wp14:editId="4E83217F">
                <wp:simplePos x="0" y="0"/>
                <wp:positionH relativeFrom="column">
                  <wp:posOffset>-219075</wp:posOffset>
                </wp:positionH>
                <wp:positionV relativeFrom="paragraph">
                  <wp:posOffset>720725</wp:posOffset>
                </wp:positionV>
                <wp:extent cx="6120765" cy="4320540"/>
                <wp:effectExtent l="0" t="0" r="0" b="0"/>
                <wp:wrapNone/>
                <wp:docPr id="30"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Pr="00020F5A" w:rsidRDefault="00BB6F4C">
                            <w:pPr>
                              <w:pStyle w:val="aff"/>
                            </w:pPr>
                            <w:r w:rsidRPr="00020F5A">
                              <w:rPr>
                                <w:rFonts w:hint="eastAsia"/>
                              </w:rPr>
                              <w:t>核设施防范低空飞行器入侵系统通用要求</w:t>
                            </w:r>
                          </w:p>
                          <w:p w:rsidR="00991820" w:rsidRDefault="00991820">
                            <w:pPr>
                              <w:pStyle w:val="aff"/>
                            </w:pPr>
                          </w:p>
                          <w:p w:rsidR="00991820" w:rsidRPr="00020F5A" w:rsidRDefault="00BB6F4C">
                            <w:pPr>
                              <w:spacing w:before="312" w:after="312" w:line="240" w:lineRule="exact"/>
                              <w:jc w:val="center"/>
                              <w:rPr>
                                <w:rFonts w:ascii="黑体" w:eastAsia="黑体"/>
                                <w:kern w:val="0"/>
                                <w:sz w:val="28"/>
                                <w:szCs w:val="20"/>
                              </w:rPr>
                            </w:pPr>
                            <w:r w:rsidRPr="00020F5A">
                              <w:rPr>
                                <w:rFonts w:ascii="黑体" w:eastAsia="黑体"/>
                                <w:kern w:val="0"/>
                                <w:sz w:val="28"/>
                                <w:szCs w:val="20"/>
                              </w:rPr>
                              <w:t>General requirements for preventing invasion of low-altitude aircraft</w:t>
                            </w:r>
                          </w:p>
                          <w:p w:rsidR="00991820" w:rsidRPr="00020F5A" w:rsidRDefault="00BB6F4C">
                            <w:pPr>
                              <w:spacing w:before="312" w:after="312" w:line="240" w:lineRule="exact"/>
                              <w:jc w:val="center"/>
                              <w:rPr>
                                <w:rFonts w:ascii="黑体" w:eastAsia="黑体"/>
                                <w:kern w:val="0"/>
                                <w:sz w:val="28"/>
                                <w:szCs w:val="20"/>
                              </w:rPr>
                            </w:pPr>
                            <w:proofErr w:type="gramStart"/>
                            <w:r w:rsidRPr="00020F5A">
                              <w:rPr>
                                <w:rFonts w:ascii="黑体" w:eastAsia="黑体"/>
                                <w:kern w:val="0"/>
                                <w:sz w:val="28"/>
                                <w:szCs w:val="20"/>
                              </w:rPr>
                              <w:t>in</w:t>
                            </w:r>
                            <w:proofErr w:type="gramEnd"/>
                            <w:r w:rsidRPr="00020F5A">
                              <w:rPr>
                                <w:rFonts w:ascii="黑体" w:eastAsia="黑体"/>
                                <w:kern w:val="0"/>
                                <w:sz w:val="28"/>
                                <w:szCs w:val="20"/>
                              </w:rPr>
                              <w:t xml:space="preserve"> nuclear facilities</w:t>
                            </w:r>
                          </w:p>
                          <w:p w:rsidR="00991820" w:rsidRDefault="00991820">
                            <w:pPr>
                              <w:pStyle w:val="afd"/>
                            </w:pPr>
                          </w:p>
                          <w:p w:rsidR="00991820" w:rsidRDefault="00BB6F4C">
                            <w:pPr>
                              <w:pStyle w:val="afd"/>
                            </w:pPr>
                            <w:r>
                              <w:rPr>
                                <w:rFonts w:hint="eastAsia"/>
                              </w:rPr>
                              <w:t>（行业意见征求稿）</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首页自画框图7" o:spid="_x0000_s1028" type="#_x0000_t202" style="position:absolute;left:0;text-align:left;margin-left:-17.25pt;margin-top:56.75pt;width:481.95pt;height:34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" filled="f" stroked="f" strokeweight=".5pt">
                <v:textbox style="mso-fit-shape-to-text:t" inset="0,0,,0">
                  <w:txbxContent>
                    <w:p w:rsidR="00991820" w:rsidRPr="00020F5A" w:rsidRDefault="00BB6F4C">
                      <w:pPr>
                        <w:pStyle w:val="aff"/>
                      </w:pPr>
                      <w:r w:rsidRPr="00020F5A">
                        <w:rPr>
                          <w:rFonts w:hint="eastAsia"/>
                        </w:rPr>
                        <w:t>核设施防范低空飞行器入侵系统通用要求</w:t>
                      </w:r>
                    </w:p>
                    <w:p w:rsidR="00991820" w:rsidRDefault="00991820">
                      <w:pPr>
                        <w:pStyle w:val="aff"/>
                      </w:pPr>
                    </w:p>
                    <w:p w:rsidR="00991820" w:rsidRPr="00020F5A" w:rsidRDefault="00BB6F4C">
                      <w:pPr>
                        <w:spacing w:before="312" w:after="312" w:line="240" w:lineRule="exact"/>
                        <w:jc w:val="center"/>
                        <w:rPr>
                          <w:rFonts w:ascii="黑体" w:eastAsia="黑体"/>
                          <w:kern w:val="0"/>
                          <w:sz w:val="28"/>
                          <w:szCs w:val="20"/>
                        </w:rPr>
                      </w:pPr>
                      <w:r w:rsidRPr="00020F5A">
                        <w:rPr>
                          <w:rFonts w:ascii="黑体" w:eastAsia="黑体"/>
                          <w:kern w:val="0"/>
                          <w:sz w:val="28"/>
                          <w:szCs w:val="20"/>
                        </w:rPr>
                        <w:t>General requirements for preventing invasion of low-altitude aircraft</w:t>
                      </w:r>
                    </w:p>
                    <w:p w:rsidR="00991820" w:rsidRPr="00020F5A" w:rsidRDefault="00BB6F4C">
                      <w:pPr>
                        <w:spacing w:before="312" w:after="312" w:line="240" w:lineRule="exact"/>
                        <w:jc w:val="center"/>
                        <w:rPr>
                          <w:rFonts w:ascii="黑体" w:eastAsia="黑体"/>
                          <w:kern w:val="0"/>
                          <w:sz w:val="28"/>
                          <w:szCs w:val="20"/>
                        </w:rPr>
                      </w:pPr>
                      <w:proofErr w:type="gramStart"/>
                      <w:r w:rsidRPr="00020F5A">
                        <w:rPr>
                          <w:rFonts w:ascii="黑体" w:eastAsia="黑体"/>
                          <w:kern w:val="0"/>
                          <w:sz w:val="28"/>
                          <w:szCs w:val="20"/>
                        </w:rPr>
                        <w:t>in</w:t>
                      </w:r>
                      <w:proofErr w:type="gramEnd"/>
                      <w:r w:rsidRPr="00020F5A">
                        <w:rPr>
                          <w:rFonts w:ascii="黑体" w:eastAsia="黑体"/>
                          <w:kern w:val="0"/>
                          <w:sz w:val="28"/>
                          <w:szCs w:val="20"/>
                        </w:rPr>
                        <w:t xml:space="preserve"> nuclear facilities</w:t>
                      </w:r>
                    </w:p>
                    <w:p w:rsidR="00991820" w:rsidRDefault="00991820">
                      <w:pPr>
                        <w:pStyle w:val="afd"/>
                      </w:pPr>
                      <w:bookmarkStart w:id="14" w:name="_GoBack"/>
                      <w:bookmarkEnd w:id="14"/>
                    </w:p>
                    <w:p w:rsidR="00991820" w:rsidRDefault="00BB6F4C">
                      <w:pPr>
                        <w:pStyle w:val="afd"/>
                      </w:pPr>
                      <w:r>
                        <w:rPr>
                          <w:rFonts w:hint="eastAsia"/>
                        </w:rPr>
                        <w:t>（行业意见征求稿）</w:t>
                      </w:r>
                    </w:p>
                  </w:txbxContent>
                </v:textbox>
              </v:shape>
            </w:pict>
          </mc:Fallback>
        </mc:AlternateContent>
      </w:r>
    </w:p>
    <w:p w:rsidR="00991820" w:rsidRDefault="00991820">
      <w:pPr>
        <w:spacing w:before="312" w:after="312"/>
        <w:jc w:val="center"/>
        <w:rPr>
          <w:b/>
          <w:color w:val="000000" w:themeColor="text1"/>
          <w:sz w:val="28"/>
        </w:rPr>
      </w:pPr>
    </w:p>
    <w:p w:rsidR="00991820" w:rsidRDefault="00991820">
      <w:pP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991820">
      <w:pPr>
        <w:pBdr>
          <w:bottom w:val="single" w:sz="6" w:space="1" w:color="auto"/>
        </w:pBdr>
        <w:spacing w:before="312" w:after="312"/>
        <w:jc w:val="center"/>
        <w:rPr>
          <w:color w:val="000000" w:themeColor="text1"/>
        </w:rPr>
      </w:pPr>
    </w:p>
    <w:p w:rsidR="00991820" w:rsidRDefault="00BB6F4C">
      <w:pPr>
        <w:pBdr>
          <w:bottom w:val="single" w:sz="6" w:space="1" w:color="auto"/>
        </w:pBdr>
        <w:spacing w:before="312" w:after="312"/>
        <w:jc w:val="center"/>
        <w:rPr>
          <w:color w:val="000000" w:themeColor="text1"/>
        </w:rPr>
      </w:pPr>
      <w:r>
        <w:rPr>
          <w:noProof/>
        </w:rPr>
        <mc:AlternateContent>
          <mc:Choice Requires="wps">
            <w:drawing>
              <wp:anchor distT="0" distB="0" distL="114300" distR="114300" simplePos="0" relativeHeight="251664384" behindDoc="0" locked="0" layoutInCell="1" allowOverlap="1" wp14:anchorId="17A8EBF1" wp14:editId="4670381E">
                <wp:simplePos x="0" y="0"/>
                <wp:positionH relativeFrom="column">
                  <wp:posOffset>2734945</wp:posOffset>
                </wp:positionH>
                <wp:positionV relativeFrom="paragraph">
                  <wp:posOffset>128270</wp:posOffset>
                </wp:positionV>
                <wp:extent cx="2880360" cy="360045"/>
                <wp:effectExtent l="0" t="0" r="0" b="0"/>
                <wp:wrapNone/>
                <wp:docPr id="32"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aff4"/>
                            </w:pPr>
                            <w:r>
                              <w:t>20XX—XX—XX实施</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首页自画框图9" o:spid="_x0000_s1026" o:spt="202" type="#_x0000_t202" style="position:absolute;left:0pt;margin-left:215.35pt;margin-top:10.1pt;height:28.35pt;width:226.8pt;z-index:251664384;mso-width-relative:page;mso-height-relative:page;" filled="f" stroked="f" coordsize="21600,21600" o:gfxdata="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JvR/uDYAAAACQEAAA8A&#10;AAAAAAAAAQAgAAAAIgAAAGRycy9kb3ducmV2LnhtbFBLAQIUABQAAAAIAIdO4kApFXQaUAIAAHEE&#10;AAAOAAAAAAAAAAEAIAAAACcBAABkcnMvZTJvRG9jLnhtbFBLBQYAAAAABgAGAFkBAADpBQAAAAA=&#10;">
                <v:fill on="f" focussize="0,0"/>
                <v:stroke on="f" weight="0.5pt"/>
                <v:imagedata o:title=""/>
                <o:lock v:ext="edit" aspectratio="f"/>
                <v:textbox inset="0mm,0mm,2.54mm,0mm" style="mso-fit-shape-to-text:t;">
                  <w:txbxContent>
                    <w:p>
                      <w:pPr>
                        <w:pStyle w:val="61"/>
                      </w:pPr>
                      <w:r>
                        <w:t>20XX—XX—XX实施</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A25C03F" wp14:editId="754D198F">
                <wp:simplePos x="0" y="0"/>
                <wp:positionH relativeFrom="column">
                  <wp:posOffset>-13335</wp:posOffset>
                </wp:positionH>
                <wp:positionV relativeFrom="paragraph">
                  <wp:posOffset>184150</wp:posOffset>
                </wp:positionV>
                <wp:extent cx="2880360" cy="360045"/>
                <wp:effectExtent l="0" t="0" r="0" b="0"/>
                <wp:wrapNone/>
                <wp:docPr id="31"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aff3"/>
                            </w:pPr>
                            <w:r>
                              <w:t>20XX—XX—XX发布</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xmlns:wpsCustomData="http://www.wps.cn/officeDocument/2013/wpsCustomData" xmlns:w15="http://schemas.microsoft.com/office/word/2012/wordml">
            <w:pict>
              <v:shape id="首页自画框图8" o:spid="_x0000_s1026" o:spt="202" type="#_x0000_t202" style="position:absolute;left:0pt;margin-left:-1.05pt;margin-top:14.5pt;height:28.35pt;width:226.8pt;z-index:251663360;mso-width-relative:page;mso-height-relative:page;" filled="f" stroked="f" coordsize="21600,21600" o:gfxdata="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7P4/XAAAACAEAAA8AAAAA&#10;AAAAAQAgAAAAIgAAAGRycy9kb3ducmV2LnhtbFBLAQIUABQAAAAIAIdO4kDOoV0BTgIAAHEEAAAO&#10;AAAAAAAAAAEAIAAAACYBAABkcnMvZTJvRG9jLnhtbFBLBQYAAAAABgAGAFkBAADmBQAAAAA=&#10;">
                <v:fill on="f" focussize="0,0"/>
                <v:stroke on="f" weight="0.5pt"/>
                <v:imagedata o:title=""/>
                <o:lock v:ext="edit" aspectratio="f"/>
                <v:textbox inset="0mm,0mm,2.54mm,0mm" style="mso-fit-shape-to-text:t;">
                  <w:txbxContent>
                    <w:p>
                      <w:pPr>
                        <w:pStyle w:val="60"/>
                      </w:pPr>
                      <w:r>
                        <w:t>20XX—XX—XX发布</w:t>
                      </w:r>
                    </w:p>
                  </w:txbxContent>
                </v:textbox>
              </v:shape>
            </w:pict>
          </mc:Fallback>
        </mc:AlternateContent>
      </w:r>
    </w:p>
    <w:p w:rsidR="00991820" w:rsidRDefault="00BB6F4C">
      <w:pPr>
        <w:pBdr>
          <w:bottom w:val="single" w:sz="6" w:space="1" w:color="auto"/>
        </w:pBdr>
        <w:spacing w:before="312" w:after="312"/>
        <w:jc w:val="left"/>
        <w:rPr>
          <w:color w:val="000000" w:themeColor="text1"/>
        </w:rPr>
      </w:pPr>
      <w:r>
        <w:rPr>
          <w:rFonts w:hint="eastAsia"/>
          <w:color w:val="000000" w:themeColor="text1"/>
        </w:rPr>
        <w:t xml:space="preserve">                       </w:t>
      </w:r>
    </w:p>
    <w:p w:rsidR="00991820" w:rsidRDefault="00BB6F4C">
      <w:pPr>
        <w:spacing w:before="312" w:after="312"/>
        <w:jc w:val="center"/>
        <w:rPr>
          <w:b/>
          <w:color w:val="000000" w:themeColor="text1"/>
        </w:rPr>
        <w:sectPr w:rsidR="00991820">
          <w:headerReference w:type="even" r:id="rId9"/>
          <w:headerReference w:type="default" r:id="rId10"/>
          <w:footerReference w:type="even" r:id="rId11"/>
          <w:headerReference w:type="first" r:id="rId12"/>
          <w:footerReference w:type="first" r:id="rId13"/>
          <w:pgSz w:w="11906" w:h="16838"/>
          <w:pgMar w:top="1440" w:right="1800" w:bottom="1440" w:left="1800" w:header="1418" w:footer="1134" w:gutter="0"/>
          <w:pgNumType w:fmt="upperRoman" w:start="1"/>
          <w:cols w:space="425"/>
          <w:formProt w:val="0"/>
          <w:docGrid w:type="lines" w:linePitch="312"/>
        </w:sectPr>
      </w:pPr>
      <w:r>
        <w:rPr>
          <w:noProof/>
        </w:rPr>
        <mc:AlternateContent>
          <mc:Choice Requires="wps">
            <w:drawing>
              <wp:anchor distT="0" distB="0" distL="114300" distR="114300" simplePos="0" relativeHeight="251666432" behindDoc="0" locked="0" layoutInCell="1" allowOverlap="1" wp14:anchorId="29DA79A3" wp14:editId="3D793144">
                <wp:simplePos x="0" y="0"/>
                <wp:positionH relativeFrom="page">
                  <wp:posOffset>5194935</wp:posOffset>
                </wp:positionH>
                <wp:positionV relativeFrom="page">
                  <wp:posOffset>9231630</wp:posOffset>
                </wp:positionV>
                <wp:extent cx="811530" cy="184150"/>
                <wp:effectExtent l="0" t="0" r="0" b="0"/>
                <wp:wrapNone/>
                <wp:docPr id="35"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TB2"/>
                            </w:pPr>
                            <w:r>
                              <w:rPr>
                                <w:rFonts w:hint="eastAsia"/>
                              </w:rPr>
                              <w:t>发 布</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12" o:spid="_x0000_s1026" o:spt="202" type="#_x0000_t202" style="position:absolute;left:0pt;margin-left:409.05pt;margin-top:726.9pt;height:14.5pt;width:63.9pt;mso-position-horizontal-relative:page;mso-position-vertical-relative:page;z-index:251666432;mso-width-relative:page;mso-height-relative:page;" filled="f" stroked="f" coordsize="21600,21600" o:gfxdata="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H7K0rdoAAAANAQAADwAAAAAA&#10;AAABACAAAAAiAAAAZHJzL2Rvd25yZXYueG1sUEsBAhQAFAAAAAgAh07iQOG5whdKAgAAbQQAAA4A&#10;AAAAAAAAAQAgAAAAKQEAAGRycy9lMm9Eb2MueG1sUEsFBgAAAAAGAAYAWQEAAOUFAAAAAA==&#10;">
                <v:fill on="f" focussize="0,0"/>
                <v:stroke on="f" weight="0.5pt"/>
                <v:imagedata o:title=""/>
                <o:lock v:ext="edit" aspectratio="f"/>
                <v:textbox inset="0mm,0mm,0mm,0mm">
                  <w:txbxContent>
                    <w:p>
                      <w:pPr>
                        <w:pStyle w:val="63"/>
                      </w:pPr>
                      <w:r>
                        <w:rPr>
                          <w:rFonts w:hint="eastAsia"/>
                        </w:rPr>
                        <w:t>发 布</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D63C961" wp14:editId="2831799D">
                <wp:simplePos x="0" y="0"/>
                <wp:positionH relativeFrom="page">
                  <wp:posOffset>2353310</wp:posOffset>
                </wp:positionH>
                <wp:positionV relativeFrom="page">
                  <wp:posOffset>9222105</wp:posOffset>
                </wp:positionV>
                <wp:extent cx="2667635" cy="267335"/>
                <wp:effectExtent l="0" t="0" r="0" b="0"/>
                <wp:wrapNone/>
                <wp:docPr id="34" name="首页自画框图11"/>
                <wp:cNvGraphicFramePr/>
                <a:graphic xmlns:a="http://schemas.openxmlformats.org/drawingml/2006/main">
                  <a:graphicData uri="http://schemas.microsoft.com/office/word/2010/wordprocessingShape">
                    <wps:wsp>
                      <wps:cNvSpPr txBox="1"/>
                      <wps:spPr>
                        <a:xfrm>
                          <a:off x="0" y="0"/>
                          <a:ext cx="2667635" cy="267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91820" w:rsidRDefault="00BB6F4C">
                            <w:pPr>
                              <w:pStyle w:val="TB1"/>
                            </w:pPr>
                            <w:r>
                              <w:rPr>
                                <w:rFonts w:hint="eastAsia"/>
                              </w:rPr>
                              <w:t>中国核能行业协会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首页自画框图11" o:spid="_x0000_s1026" o:spt="202" type="#_x0000_t202" style="position:absolute;left:0pt;margin-left:185.3pt;margin-top:726.15pt;height:21.05pt;width:210.05pt;mso-position-horizontal-relative:page;mso-position-vertical-relative:page;z-index:251665408;mso-width-relative:page;mso-height-relative:page;" filled="f" stroked="f" coordsize="21600,21600" o:gfxdata="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k7ACXbAAAADQEAAA8AAAAA&#10;AAAAAQAgAAAAIgAAAGRycy9kb3ducmV2LnhtbFBLAQIUABQAAAAIAIdO4kCPMJvuSgIAAG4EAAAO&#10;AAAAAAAAAAEAIAAAACoBAABkcnMvZTJvRG9jLnhtbFBLBQYAAAAABgAGAFkBAADmBQAAAAA=&#10;">
                <v:fill on="f" focussize="0,0"/>
                <v:stroke on="f" weight="0.5pt"/>
                <v:imagedata o:title=""/>
                <o:lock v:ext="edit" aspectratio="f"/>
                <v:textbox inset="0mm,0mm,0mm,0mm">
                  <w:txbxContent>
                    <w:p>
                      <w:pPr>
                        <w:pStyle w:val="62"/>
                      </w:pPr>
                      <w:r>
                        <w:rPr>
                          <w:rFonts w:hint="eastAsia"/>
                        </w:rPr>
                        <w:t>中国核能行业协会</w:t>
                      </w:r>
                    </w:p>
                  </w:txbxContent>
                </v:textbox>
              </v:shape>
            </w:pict>
          </mc:Fallback>
        </mc:AlternateContent>
      </w:r>
    </w:p>
    <w:p w:rsidR="00991820" w:rsidRDefault="00BB6F4C">
      <w:pPr>
        <w:pStyle w:val="afa"/>
        <w:rPr>
          <w:color w:val="000000" w:themeColor="text1"/>
        </w:rPr>
      </w:pPr>
      <w:bookmarkStart w:id="13" w:name="_Toc23494"/>
      <w:bookmarkStart w:id="14" w:name="_Toc72937078"/>
      <w:bookmarkStart w:id="15" w:name="_Toc16715507"/>
      <w:bookmarkStart w:id="16" w:name="_Toc360692177"/>
      <w:bookmarkStart w:id="17" w:name="_Toc496708375"/>
      <w:bookmarkStart w:id="18" w:name="_Toc360692390"/>
      <w:bookmarkStart w:id="19" w:name="_Toc524425361"/>
      <w:bookmarkStart w:id="20" w:name="BKQY"/>
      <w:bookmarkEnd w:id="0"/>
      <w:bookmarkEnd w:id="1"/>
      <w:bookmarkEnd w:id="2"/>
      <w:bookmarkEnd w:id="3"/>
      <w:bookmarkEnd w:id="4"/>
      <w:bookmarkEnd w:id="5"/>
      <w:bookmarkEnd w:id="6"/>
      <w:bookmarkEnd w:id="7"/>
      <w:bookmarkEnd w:id="8"/>
      <w:bookmarkEnd w:id="9"/>
      <w:bookmarkEnd w:id="10"/>
      <w:bookmarkEnd w:id="11"/>
      <w:bookmarkEnd w:id="12"/>
      <w:r>
        <w:rPr>
          <w:rFonts w:hint="eastAsia"/>
          <w:color w:val="000000" w:themeColor="text1"/>
        </w:rPr>
        <w:lastRenderedPageBreak/>
        <w:t>目</w:t>
      </w:r>
      <w:r>
        <w:rPr>
          <w:color w:val="000000" w:themeColor="text1"/>
        </w:rPr>
        <w:t>  </w:t>
      </w:r>
      <w:r>
        <w:rPr>
          <w:rFonts w:hint="eastAsia"/>
          <w:color w:val="000000" w:themeColor="text1"/>
        </w:rPr>
        <w:t>次</w:t>
      </w:r>
      <w:bookmarkEnd w:id="13"/>
      <w:bookmarkEnd w:id="14"/>
    </w:p>
    <w:p w:rsidR="00991820" w:rsidRDefault="00BB6F4C">
      <w:pPr>
        <w:pStyle w:val="10"/>
        <w:tabs>
          <w:tab w:val="right" w:leader="dot" w:pos="8306"/>
        </w:tabs>
      </w:pPr>
      <w:r>
        <w:rPr>
          <w:color w:val="000000" w:themeColor="text1"/>
        </w:rPr>
        <w:fldChar w:fldCharType="begin"/>
      </w:r>
      <w:r>
        <w:rPr>
          <w:rFonts w:hint="eastAsia"/>
          <w:color w:val="000000" w:themeColor="text1"/>
        </w:rPr>
        <w:instrText>TOC \o "1-2" \h \z \u</w:instrText>
      </w:r>
      <w:r>
        <w:rPr>
          <w:color w:val="000000" w:themeColor="text1"/>
        </w:rPr>
        <w:fldChar w:fldCharType="separate"/>
      </w:r>
      <w:hyperlink w:anchor="_Toc22116" w:history="1">
        <w:r>
          <w:rPr>
            <w:rFonts w:hint="eastAsia"/>
          </w:rPr>
          <w:t>前言</w:t>
        </w:r>
        <w:r>
          <w:tab/>
        </w:r>
        <w:fldSimple w:instr=" PAGEREF _Toc22116 ">
          <w:r>
            <w:t>III</w:t>
          </w:r>
        </w:fldSimple>
      </w:hyperlink>
    </w:p>
    <w:p w:rsidR="00991820" w:rsidRDefault="001E6937">
      <w:pPr>
        <w:pStyle w:val="10"/>
        <w:tabs>
          <w:tab w:val="right" w:leader="dot" w:pos="8306"/>
        </w:tabs>
      </w:pPr>
      <w:hyperlink w:anchor="_Toc4553" w:history="1">
        <w:r w:rsidR="00BB6F4C">
          <w:rPr>
            <w:rFonts w:hint="eastAsia"/>
          </w:rPr>
          <w:t>引言</w:t>
        </w:r>
        <w:r w:rsidR="00BB6F4C">
          <w:tab/>
        </w:r>
        <w:fldSimple w:instr=" PAGEREF _Toc4553 ">
          <w:r w:rsidR="00BB6F4C">
            <w:t>IV</w:t>
          </w:r>
        </w:fldSimple>
      </w:hyperlink>
    </w:p>
    <w:p w:rsidR="00991820" w:rsidRDefault="001E6937" w:rsidP="00020F5A">
      <w:pPr>
        <w:pStyle w:val="20"/>
        <w:tabs>
          <w:tab w:val="right" w:leader="dot" w:pos="8306"/>
        </w:tabs>
        <w:ind w:leftChars="0" w:left="0"/>
      </w:pPr>
      <w:hyperlink w:anchor="_Toc15310" w:history="1">
        <w:r w:rsidR="00BB6F4C">
          <w:rPr>
            <w:rFonts w:ascii="宋体" w:hAnsi="宋体" w:cs="宋体" w:hint="eastAsia"/>
            <w:szCs w:val="21"/>
          </w:rPr>
          <w:t>1</w:t>
        </w:r>
        <w:r w:rsidR="00BB6F4C">
          <w:rPr>
            <w:rFonts w:ascii="黑体" w:eastAsia="黑体" w:hint="eastAsia"/>
            <w:szCs w:val="21"/>
          </w:rPr>
          <w:t xml:space="preserve"> </w:t>
        </w:r>
        <w:r w:rsidR="00BB6F4C">
          <w:rPr>
            <w:rFonts w:hint="eastAsia"/>
          </w:rPr>
          <w:t>范围</w:t>
        </w:r>
        <w:r w:rsidR="00BB6F4C">
          <w:tab/>
        </w:r>
        <w:fldSimple w:instr=" PAGEREF _Toc15310 ">
          <w:r w:rsidR="00BB6F4C">
            <w:t>1</w:t>
          </w:r>
        </w:fldSimple>
      </w:hyperlink>
    </w:p>
    <w:p w:rsidR="00991820" w:rsidRDefault="001E6937" w:rsidP="00020F5A">
      <w:pPr>
        <w:pStyle w:val="20"/>
        <w:tabs>
          <w:tab w:val="right" w:leader="dot" w:pos="8306"/>
        </w:tabs>
        <w:ind w:leftChars="0" w:left="0"/>
        <w:rPr>
          <w:rFonts w:ascii="宋体" w:hAnsi="宋体" w:cs="宋体"/>
        </w:rPr>
      </w:pPr>
      <w:hyperlink w:anchor="_Toc20308" w:history="1">
        <w:r w:rsidR="00BB6F4C">
          <w:rPr>
            <w:rFonts w:ascii="宋体" w:hAnsi="宋体" w:cs="宋体" w:hint="eastAsia"/>
            <w:szCs w:val="21"/>
          </w:rPr>
          <w:t xml:space="preserve">2 </w:t>
        </w:r>
        <w:r w:rsidR="00BB6F4C">
          <w:rPr>
            <w:rFonts w:ascii="宋体" w:hAnsi="宋体" w:cs="宋体" w:hint="eastAsia"/>
          </w:rPr>
          <w:t>规范性引用文件</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_Toc20308 </w:instrText>
        </w:r>
        <w:r w:rsidR="00BB6F4C">
          <w:rPr>
            <w:rFonts w:ascii="宋体" w:hAnsi="宋体" w:cs="宋体" w:hint="eastAsia"/>
          </w:rPr>
          <w:fldChar w:fldCharType="separate"/>
        </w:r>
        <w:r w:rsidR="00BB6F4C">
          <w:rPr>
            <w:rFonts w:ascii="宋体" w:hAnsi="宋体" w:cs="宋体" w:hint="eastAsia"/>
          </w:rPr>
          <w:t>1</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11635" w:history="1">
        <w:r w:rsidR="00BB6F4C">
          <w:rPr>
            <w:rFonts w:ascii="宋体" w:hAnsi="宋体" w:cs="宋体" w:hint="eastAsia"/>
            <w:szCs w:val="21"/>
          </w:rPr>
          <w:t xml:space="preserve">3 </w:t>
        </w:r>
        <w:r w:rsidR="00BB6F4C">
          <w:rPr>
            <w:rFonts w:ascii="宋体" w:hAnsi="宋体" w:cs="宋体" w:hint="eastAsia"/>
          </w:rPr>
          <w:t>术语和定义</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_Toc11635 </w:instrText>
        </w:r>
        <w:r w:rsidR="00BB6F4C">
          <w:rPr>
            <w:rFonts w:ascii="宋体" w:hAnsi="宋体" w:cs="宋体" w:hint="eastAsia"/>
          </w:rPr>
          <w:fldChar w:fldCharType="separate"/>
        </w:r>
        <w:r w:rsidR="00BB6F4C">
          <w:rPr>
            <w:rFonts w:ascii="宋体" w:hAnsi="宋体" w:cs="宋体" w:hint="eastAsia"/>
          </w:rPr>
          <w:t>1</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8367" w:history="1">
        <w:r w:rsidR="00BB6F4C">
          <w:rPr>
            <w:rFonts w:ascii="宋体" w:hAnsi="宋体" w:cs="宋体" w:hint="eastAsia"/>
            <w:szCs w:val="21"/>
          </w:rPr>
          <w:t xml:space="preserve">4 </w:t>
        </w:r>
        <w:r w:rsidR="00BB6F4C">
          <w:rPr>
            <w:rFonts w:ascii="宋体" w:hAnsi="宋体" w:cs="宋体" w:hint="eastAsia"/>
          </w:rPr>
          <w:t>缩略语</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_Toc8367 </w:instrText>
        </w:r>
        <w:r w:rsidR="00BB6F4C">
          <w:rPr>
            <w:rFonts w:ascii="宋体" w:hAnsi="宋体" w:cs="宋体" w:hint="eastAsia"/>
          </w:rPr>
          <w:fldChar w:fldCharType="separate"/>
        </w:r>
        <w:r w:rsidR="00BB6F4C">
          <w:rPr>
            <w:rFonts w:ascii="宋体" w:hAnsi="宋体" w:cs="宋体" w:hint="eastAsia"/>
          </w:rPr>
          <w:t>3</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22303" w:history="1">
        <w:r w:rsidR="00BB6F4C">
          <w:rPr>
            <w:rFonts w:ascii="宋体" w:hAnsi="宋体" w:cs="宋体" w:hint="eastAsia"/>
            <w:szCs w:val="21"/>
          </w:rPr>
          <w:t xml:space="preserve">5 </w:t>
        </w:r>
        <w:r w:rsidR="00BB6F4C">
          <w:rPr>
            <w:rFonts w:ascii="宋体" w:hAnsi="宋体" w:cs="宋体" w:hint="eastAsia"/>
          </w:rPr>
          <w:t>风险说明及评价基准</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_Toc22303 </w:instrText>
        </w:r>
        <w:r w:rsidR="00BB6F4C">
          <w:rPr>
            <w:rFonts w:ascii="宋体" w:hAnsi="宋体" w:cs="宋体" w:hint="eastAsia"/>
          </w:rPr>
          <w:fldChar w:fldCharType="separate"/>
        </w:r>
        <w:r w:rsidR="00BB6F4C">
          <w:rPr>
            <w:rFonts w:ascii="宋体" w:hAnsi="宋体" w:cs="宋体" w:hint="eastAsia"/>
          </w:rPr>
          <w:t>3</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6292" w:history="1">
        <w:r w:rsidR="00BB6F4C">
          <w:rPr>
            <w:rFonts w:ascii="宋体" w:hAnsi="宋体" w:cs="宋体" w:hint="eastAsia"/>
            <w:szCs w:val="21"/>
          </w:rPr>
          <w:t xml:space="preserve">6 </w:t>
        </w:r>
        <w:r w:rsidR="00BB6F4C">
          <w:rPr>
            <w:rFonts w:ascii="宋体" w:hAnsi="宋体" w:cs="宋体" w:hint="eastAsia"/>
          </w:rPr>
          <w:t>核设施防范低空飞行器入侵系统基本要求</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_Toc6292 </w:instrText>
        </w:r>
        <w:r w:rsidR="00BB6F4C">
          <w:rPr>
            <w:rFonts w:ascii="宋体" w:hAnsi="宋体" w:cs="宋体" w:hint="eastAsia"/>
          </w:rPr>
          <w:fldChar w:fldCharType="separate"/>
        </w:r>
        <w:r w:rsidR="00BB6F4C">
          <w:rPr>
            <w:rFonts w:ascii="宋体" w:hAnsi="宋体" w:cs="宋体" w:hint="eastAsia"/>
          </w:rPr>
          <w:t>3</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9815" w:history="1">
        <w:r w:rsidR="00BB6F4C">
          <w:rPr>
            <w:rFonts w:ascii="宋体" w:hAnsi="宋体" w:cs="宋体" w:hint="eastAsia"/>
            <w:szCs w:val="21"/>
          </w:rPr>
          <w:t xml:space="preserve">7 </w:t>
        </w:r>
        <w:r w:rsidR="00BB6F4C">
          <w:rPr>
            <w:rFonts w:ascii="宋体" w:hAnsi="宋体" w:cs="宋体" w:hint="eastAsia"/>
          </w:rPr>
          <w:t>系统部署要求</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_Toc9815 </w:instrText>
        </w:r>
        <w:r w:rsidR="00BB6F4C">
          <w:rPr>
            <w:rFonts w:ascii="宋体" w:hAnsi="宋体" w:cs="宋体" w:hint="eastAsia"/>
          </w:rPr>
          <w:fldChar w:fldCharType="separate"/>
        </w:r>
        <w:r w:rsidR="00BB6F4C">
          <w:rPr>
            <w:rFonts w:ascii="宋体" w:hAnsi="宋体" w:cs="宋体" w:hint="eastAsia"/>
          </w:rPr>
          <w:t>8</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rPr>
          <w:rFonts w:ascii="宋体" w:hAnsi="宋体" w:cs="宋体"/>
        </w:rPr>
      </w:pPr>
      <w:hyperlink w:anchor="_Toc17758" w:history="1">
        <w:r w:rsidR="00BB6F4C">
          <w:rPr>
            <w:rFonts w:ascii="宋体" w:hAnsi="宋体" w:cs="宋体" w:hint="eastAsia"/>
            <w:szCs w:val="21"/>
          </w:rPr>
          <w:t xml:space="preserve">8 </w:t>
        </w:r>
        <w:r w:rsidR="00BB6F4C">
          <w:rPr>
            <w:rFonts w:ascii="宋体" w:hAnsi="宋体" w:cs="宋体" w:hint="eastAsia"/>
          </w:rPr>
          <w:t>工程实施</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_Toc17758 </w:instrText>
        </w:r>
        <w:r w:rsidR="00BB6F4C">
          <w:rPr>
            <w:rFonts w:ascii="宋体" w:hAnsi="宋体" w:cs="宋体" w:hint="eastAsia"/>
          </w:rPr>
          <w:fldChar w:fldCharType="separate"/>
        </w:r>
        <w:r w:rsidR="00BB6F4C">
          <w:rPr>
            <w:rFonts w:ascii="宋体" w:hAnsi="宋体" w:cs="宋体" w:hint="eastAsia"/>
          </w:rPr>
          <w:t>9</w:t>
        </w:r>
        <w:r w:rsidR="00BB6F4C">
          <w:rPr>
            <w:rFonts w:ascii="宋体" w:hAnsi="宋体" w:cs="宋体" w:hint="eastAsia"/>
          </w:rPr>
          <w:fldChar w:fldCharType="end"/>
        </w:r>
      </w:hyperlink>
    </w:p>
    <w:p w:rsidR="00991820" w:rsidRDefault="001E6937" w:rsidP="00020F5A">
      <w:pPr>
        <w:pStyle w:val="20"/>
        <w:tabs>
          <w:tab w:val="right" w:leader="dot" w:pos="8306"/>
        </w:tabs>
        <w:ind w:leftChars="0" w:left="0"/>
      </w:pPr>
      <w:hyperlink w:anchor="_Toc4935" w:history="1">
        <w:r w:rsidR="00BB6F4C">
          <w:rPr>
            <w:rFonts w:ascii="宋体" w:hAnsi="宋体" w:cs="宋体" w:hint="eastAsia"/>
            <w:szCs w:val="21"/>
          </w:rPr>
          <w:t xml:space="preserve">9 </w:t>
        </w:r>
        <w:r w:rsidR="00BB6F4C">
          <w:rPr>
            <w:rFonts w:ascii="宋体" w:hAnsi="宋体" w:cs="宋体" w:hint="eastAsia"/>
          </w:rPr>
          <w:t>辅助工作</w:t>
        </w:r>
        <w:r w:rsidR="00BB6F4C">
          <w:rPr>
            <w:rFonts w:ascii="宋体" w:hAnsi="宋体" w:cs="宋体" w:hint="eastAsia"/>
          </w:rPr>
          <w:tab/>
        </w:r>
        <w:r w:rsidR="00BB6F4C">
          <w:rPr>
            <w:rFonts w:ascii="宋体" w:hAnsi="宋体" w:cs="宋体" w:hint="eastAsia"/>
          </w:rPr>
          <w:fldChar w:fldCharType="begin"/>
        </w:r>
        <w:r w:rsidR="00BB6F4C">
          <w:rPr>
            <w:rFonts w:ascii="宋体" w:hAnsi="宋体" w:cs="宋体" w:hint="eastAsia"/>
          </w:rPr>
          <w:instrText xml:space="preserve"> PAGEREF _Toc4935 </w:instrText>
        </w:r>
        <w:r w:rsidR="00BB6F4C">
          <w:rPr>
            <w:rFonts w:ascii="宋体" w:hAnsi="宋体" w:cs="宋体" w:hint="eastAsia"/>
          </w:rPr>
          <w:fldChar w:fldCharType="separate"/>
        </w:r>
        <w:r w:rsidR="00BB6F4C">
          <w:rPr>
            <w:rFonts w:ascii="宋体" w:hAnsi="宋体" w:cs="宋体" w:hint="eastAsia"/>
          </w:rPr>
          <w:t>10</w:t>
        </w:r>
        <w:r w:rsidR="00BB6F4C">
          <w:rPr>
            <w:rFonts w:ascii="宋体" w:hAnsi="宋体" w:cs="宋体" w:hint="eastAsia"/>
          </w:rPr>
          <w:fldChar w:fldCharType="end"/>
        </w:r>
      </w:hyperlink>
    </w:p>
    <w:p w:rsidR="00991820" w:rsidRDefault="00BB6F4C">
      <w:pPr>
        <w:pStyle w:val="af5"/>
        <w:rPr>
          <w:color w:val="000000" w:themeColor="text1"/>
        </w:rPr>
      </w:pPr>
      <w:r>
        <w:rPr>
          <w:color w:val="000000" w:themeColor="text1"/>
        </w:rPr>
        <w:fldChar w:fldCharType="end"/>
      </w:r>
    </w:p>
    <w:p w:rsidR="00991820" w:rsidRDefault="00991820">
      <w:pPr>
        <w:pStyle w:val="af5"/>
        <w:rPr>
          <w:color w:val="000000" w:themeColor="text1"/>
        </w:rPr>
      </w:pPr>
    </w:p>
    <w:p w:rsidR="00991820" w:rsidRDefault="00991820">
      <w:pPr>
        <w:pStyle w:val="af5"/>
        <w:rPr>
          <w:color w:val="000000" w:themeColor="text1"/>
        </w:rPr>
        <w:sectPr w:rsidR="00991820">
          <w:headerReference w:type="default" r:id="rId14"/>
          <w:footerReference w:type="default" r:id="rId15"/>
          <w:pgSz w:w="11906" w:h="16838"/>
          <w:pgMar w:top="1440" w:right="1800" w:bottom="1440" w:left="1800" w:header="851" w:footer="992" w:gutter="0"/>
          <w:pgNumType w:fmt="upperRoman"/>
          <w:cols w:space="425"/>
          <w:docGrid w:type="lines" w:linePitch="312"/>
        </w:sectPr>
      </w:pPr>
    </w:p>
    <w:p w:rsidR="00991820" w:rsidRDefault="00BB6F4C">
      <w:pPr>
        <w:pStyle w:val="afa"/>
        <w:rPr>
          <w:color w:val="000000" w:themeColor="text1"/>
        </w:rPr>
      </w:pPr>
      <w:bookmarkStart w:id="21" w:name="_Toc72937079"/>
      <w:bookmarkStart w:id="22" w:name="_Toc22116"/>
      <w:r>
        <w:rPr>
          <w:rFonts w:hint="eastAsia"/>
          <w:color w:val="000000" w:themeColor="text1"/>
        </w:rPr>
        <w:lastRenderedPageBreak/>
        <w:t>前</w:t>
      </w:r>
      <w:r>
        <w:rPr>
          <w:color w:val="000000" w:themeColor="text1"/>
        </w:rPr>
        <w:t>  </w:t>
      </w:r>
      <w:bookmarkEnd w:id="15"/>
      <w:bookmarkEnd w:id="16"/>
      <w:bookmarkEnd w:id="17"/>
      <w:bookmarkEnd w:id="18"/>
      <w:bookmarkEnd w:id="19"/>
      <w:bookmarkEnd w:id="20"/>
      <w:r>
        <w:rPr>
          <w:rFonts w:hint="eastAsia"/>
          <w:color w:val="000000" w:themeColor="text1"/>
        </w:rPr>
        <w:t>言</w:t>
      </w:r>
      <w:bookmarkEnd w:id="21"/>
      <w:bookmarkEnd w:id="22"/>
    </w:p>
    <w:p w:rsidR="00991820" w:rsidRDefault="00BB6F4C">
      <w:pPr>
        <w:pStyle w:val="af5"/>
      </w:pPr>
      <w:r>
        <w:rPr>
          <w:rFonts w:hint="eastAsia"/>
        </w:rPr>
        <w:t>本文件按照GB/T 1.1-2020《标准化工作导则 第1部分：标准化文件的结构和起草规则》的规定起草。</w:t>
      </w:r>
    </w:p>
    <w:p w:rsidR="00991820" w:rsidRDefault="00BB6F4C">
      <w:pPr>
        <w:pStyle w:val="af5"/>
      </w:pPr>
      <w:r>
        <w:rPr>
          <w:rFonts w:hint="eastAsia"/>
        </w:rPr>
        <w:t>请注意本文件的某些内容可能涉及专利。本文件发布机构不承担识别这些专利的责任。</w:t>
      </w:r>
    </w:p>
    <w:p w:rsidR="00991820" w:rsidRDefault="00BB6F4C">
      <w:pPr>
        <w:pStyle w:val="af5"/>
      </w:pPr>
      <w:r>
        <w:rPr>
          <w:rFonts w:hint="eastAsia"/>
          <w:color w:val="000000"/>
          <w:szCs w:val="21"/>
        </w:rPr>
        <w:t>本文件由中国核能行业协会提出并归口，技术支持单位为上海核工程研究设计院有限公司、核工业标准化研究所、苏州热工研究院有限公司。</w:t>
      </w:r>
    </w:p>
    <w:p w:rsidR="00991820" w:rsidRDefault="00BB6F4C">
      <w:pPr>
        <w:pStyle w:val="af5"/>
        <w:rPr>
          <w:color w:val="000000" w:themeColor="text1"/>
        </w:rPr>
      </w:pPr>
      <w:r>
        <w:rPr>
          <w:rFonts w:hint="eastAsia"/>
          <w:color w:val="000000" w:themeColor="text1"/>
        </w:rPr>
        <w:t>本标准起草单位：中国核能行业协会、中国广核集团有限公司深圳信息技术分公司、华能山东石岛湾核电有限公司、上海航天电子通讯设备研究所。</w:t>
      </w:r>
    </w:p>
    <w:p w:rsidR="00991820" w:rsidRDefault="00BB6F4C">
      <w:pPr>
        <w:pStyle w:val="af5"/>
        <w:rPr>
          <w:color w:val="000000" w:themeColor="text1"/>
        </w:rPr>
      </w:pPr>
      <w:r>
        <w:rPr>
          <w:rFonts w:hint="eastAsia"/>
          <w:color w:val="000000" w:themeColor="text1"/>
        </w:rPr>
        <w:t>本标准起草人：沙睿、高鹏、李贤民、潘锋、张永强、赵高峰、吕振彬、</w:t>
      </w:r>
      <w:proofErr w:type="gramStart"/>
      <w:r>
        <w:rPr>
          <w:rFonts w:hint="eastAsia"/>
          <w:color w:val="000000" w:themeColor="text1"/>
        </w:rPr>
        <w:t>侍</w:t>
      </w:r>
      <w:proofErr w:type="gramEnd"/>
      <w:r>
        <w:rPr>
          <w:rFonts w:hint="eastAsia"/>
          <w:color w:val="000000" w:themeColor="text1"/>
        </w:rPr>
        <w:t>述海。</w:t>
      </w:r>
    </w:p>
    <w:p w:rsidR="00991820" w:rsidRDefault="00991820">
      <w:pPr>
        <w:pStyle w:val="af5"/>
        <w:rPr>
          <w:color w:val="000000" w:themeColor="text1"/>
        </w:rPr>
        <w:sectPr w:rsidR="00991820">
          <w:pgSz w:w="11906" w:h="16838"/>
          <w:pgMar w:top="1440" w:right="1800" w:bottom="1440" w:left="1800" w:header="851" w:footer="992" w:gutter="0"/>
          <w:pgNumType w:fmt="upperRoman"/>
          <w:cols w:space="425"/>
          <w:docGrid w:type="lines" w:linePitch="312"/>
        </w:sectPr>
      </w:pPr>
    </w:p>
    <w:p w:rsidR="00991820" w:rsidRDefault="00BB6F4C">
      <w:pPr>
        <w:pStyle w:val="afa"/>
        <w:rPr>
          <w:color w:val="000000" w:themeColor="text1"/>
        </w:rPr>
      </w:pPr>
      <w:bookmarkStart w:id="23" w:name="_Toc4553"/>
      <w:bookmarkStart w:id="24" w:name="_Toc72937080"/>
      <w:r>
        <w:rPr>
          <w:rFonts w:hint="eastAsia"/>
          <w:color w:val="000000" w:themeColor="text1"/>
        </w:rPr>
        <w:lastRenderedPageBreak/>
        <w:t>引</w:t>
      </w:r>
      <w:r>
        <w:rPr>
          <w:color w:val="000000" w:themeColor="text1"/>
        </w:rPr>
        <w:t>  </w:t>
      </w:r>
      <w:r>
        <w:rPr>
          <w:rFonts w:hint="eastAsia"/>
          <w:color w:val="000000" w:themeColor="text1"/>
        </w:rPr>
        <w:t>言</w:t>
      </w:r>
      <w:bookmarkEnd w:id="23"/>
      <w:bookmarkEnd w:id="24"/>
    </w:p>
    <w:p w:rsidR="00991820" w:rsidRDefault="00BB6F4C">
      <w:pPr>
        <w:pStyle w:val="af5"/>
        <w:rPr>
          <w:rFonts w:hAnsi="宋体"/>
          <w:color w:val="000000" w:themeColor="text1"/>
        </w:rPr>
      </w:pPr>
      <w:r>
        <w:rPr>
          <w:rFonts w:hAnsi="宋体" w:hint="eastAsia"/>
          <w:color w:val="000000" w:themeColor="text1"/>
        </w:rPr>
        <w:t>随着无人机技术飞速发展，低空飞行器</w:t>
      </w:r>
      <w:r w:rsidRPr="00020F5A">
        <w:rPr>
          <w:rFonts w:hAnsi="宋体" w:hint="eastAsia"/>
          <w:color w:val="000000" w:themeColor="text1"/>
        </w:rPr>
        <w:t>类消费产品数</w:t>
      </w:r>
      <w:r>
        <w:rPr>
          <w:rFonts w:hAnsi="宋体" w:hint="eastAsia"/>
          <w:color w:val="000000" w:themeColor="text1"/>
        </w:rPr>
        <w:t>量迅猛增长，使用也越来越普遍。在国家逐步开放低空空域、促进通用航空发展的背景下，无人机、直升机等低空飞行器的飞行量也在逐年攀升。核设施属于国家战略要地，</w:t>
      </w:r>
      <w:proofErr w:type="gramStart"/>
      <w:r>
        <w:rPr>
          <w:rFonts w:hAnsi="宋体" w:hint="eastAsia"/>
          <w:color w:val="000000" w:themeColor="text1"/>
        </w:rPr>
        <w:t>且尤其</w:t>
      </w:r>
      <w:proofErr w:type="gramEnd"/>
      <w:r>
        <w:rPr>
          <w:rFonts w:hAnsi="宋体" w:hint="eastAsia"/>
          <w:color w:val="000000" w:themeColor="text1"/>
        </w:rPr>
        <w:t>注重安全，但近年来国内外核设施已经多次受到低空飞行器不同程度的袭扰和威胁。加强低空飞行器探测和管</w:t>
      </w:r>
      <w:proofErr w:type="gramStart"/>
      <w:r>
        <w:rPr>
          <w:rFonts w:hAnsi="宋体" w:hint="eastAsia"/>
          <w:color w:val="000000" w:themeColor="text1"/>
        </w:rPr>
        <w:t>控已经</w:t>
      </w:r>
      <w:proofErr w:type="gramEnd"/>
      <w:r>
        <w:rPr>
          <w:rFonts w:hAnsi="宋体" w:hint="eastAsia"/>
          <w:color w:val="000000" w:themeColor="text1"/>
        </w:rPr>
        <w:t>成为核能行业的迫切需要。</w:t>
      </w:r>
    </w:p>
    <w:p w:rsidR="00991820" w:rsidRDefault="00BB6F4C">
      <w:pPr>
        <w:pStyle w:val="af5"/>
        <w:rPr>
          <w:rFonts w:hAnsi="宋体"/>
          <w:color w:val="000000" w:themeColor="text1"/>
        </w:rPr>
      </w:pPr>
      <w:r>
        <w:rPr>
          <w:rFonts w:hAnsi="宋体" w:hint="eastAsia"/>
          <w:color w:val="000000" w:themeColor="text1"/>
        </w:rPr>
        <w:t>核设施如何防范低空飞行器入侵，是国内和国际</w:t>
      </w:r>
      <w:proofErr w:type="gramStart"/>
      <w:r>
        <w:rPr>
          <w:rFonts w:hAnsi="宋体" w:hint="eastAsia"/>
          <w:color w:val="000000" w:themeColor="text1"/>
        </w:rPr>
        <w:t>上各核设施</w:t>
      </w:r>
      <w:proofErr w:type="gramEnd"/>
      <w:r>
        <w:rPr>
          <w:rFonts w:hAnsi="宋体" w:hint="eastAsia"/>
          <w:color w:val="000000" w:themeColor="text1"/>
        </w:rPr>
        <w:t>共同面临的现实威胁。而且，如何建设防范低空飞行器入侵系统，当前在国内和国际上也没有相关标准、导则可以遵循，希望通过本标准的制定指导和规范核设施低空安防的部署和实施。</w:t>
      </w:r>
    </w:p>
    <w:p w:rsidR="00991820" w:rsidRDefault="00BB6F4C">
      <w:pPr>
        <w:pStyle w:val="af5"/>
        <w:rPr>
          <w:rFonts w:hAnsi="宋体"/>
          <w:color w:val="000000" w:themeColor="text1"/>
        </w:rPr>
      </w:pPr>
      <w:r>
        <w:rPr>
          <w:rFonts w:hAnsi="宋体" w:hint="eastAsia"/>
          <w:color w:val="000000" w:themeColor="text1"/>
        </w:rPr>
        <w:t>本通用要求是在国家已经颁布的法律法规和标准的基础上，首次编制行业指导性文件，也有助于国家相关法律法规标准的落地应用。</w:t>
      </w:r>
    </w:p>
    <w:p w:rsidR="00991820" w:rsidRDefault="00991820">
      <w:pPr>
        <w:pStyle w:val="af5"/>
        <w:rPr>
          <w:color w:val="000000" w:themeColor="text1"/>
        </w:rPr>
      </w:pPr>
    </w:p>
    <w:p w:rsidR="00991820" w:rsidRDefault="00991820">
      <w:pPr>
        <w:pStyle w:val="af5"/>
        <w:rPr>
          <w:color w:val="000000" w:themeColor="text1"/>
        </w:rPr>
      </w:pPr>
    </w:p>
    <w:p w:rsidR="00991820" w:rsidRDefault="00991820">
      <w:pPr>
        <w:pStyle w:val="af5"/>
        <w:rPr>
          <w:color w:val="000000" w:themeColor="text1"/>
        </w:rPr>
      </w:pPr>
    </w:p>
    <w:p w:rsidR="00991820" w:rsidRDefault="00991820">
      <w:pPr>
        <w:pStyle w:val="af5"/>
        <w:rPr>
          <w:color w:val="000000" w:themeColor="text1"/>
        </w:rPr>
      </w:pPr>
    </w:p>
    <w:p w:rsidR="00991820" w:rsidRDefault="00991820">
      <w:pPr>
        <w:pStyle w:val="af5"/>
        <w:rPr>
          <w:color w:val="000000" w:themeColor="text1"/>
        </w:rPr>
        <w:sectPr w:rsidR="00991820">
          <w:pgSz w:w="11906" w:h="16838"/>
          <w:pgMar w:top="1440" w:right="1800" w:bottom="1440" w:left="1800" w:header="851" w:footer="992" w:gutter="0"/>
          <w:pgNumType w:fmt="upperRoman"/>
          <w:cols w:space="425"/>
          <w:docGrid w:type="lines" w:linePitch="312"/>
        </w:sectPr>
      </w:pPr>
    </w:p>
    <w:p w:rsidR="00991820" w:rsidRDefault="00BB6F4C">
      <w:pPr>
        <w:spacing w:before="312" w:after="312"/>
        <w:jc w:val="center"/>
        <w:rPr>
          <w:rFonts w:ascii="黑体" w:eastAsia="黑体" w:hAnsi="黑体"/>
          <w:color w:val="000000" w:themeColor="text1"/>
          <w:sz w:val="32"/>
          <w:szCs w:val="32"/>
        </w:rPr>
      </w:pPr>
      <w:r w:rsidRPr="00020F5A">
        <w:rPr>
          <w:rFonts w:ascii="黑体" w:eastAsia="黑体" w:hAnsi="黑体" w:hint="eastAsia"/>
          <w:color w:val="000000" w:themeColor="text1"/>
          <w:sz w:val="32"/>
          <w:szCs w:val="32"/>
        </w:rPr>
        <w:lastRenderedPageBreak/>
        <w:t>核设施</w:t>
      </w:r>
      <w:r>
        <w:rPr>
          <w:rFonts w:ascii="黑体" w:eastAsia="黑体" w:hAnsi="黑体" w:hint="eastAsia"/>
          <w:color w:val="000000" w:themeColor="text1"/>
          <w:sz w:val="32"/>
          <w:szCs w:val="32"/>
        </w:rPr>
        <w:t>防范低空飞行器入侵系统通用要求</w:t>
      </w:r>
    </w:p>
    <w:p w:rsidR="00991820" w:rsidRDefault="00BB6F4C">
      <w:pPr>
        <w:pStyle w:val="a"/>
        <w:spacing w:before="312" w:after="312"/>
        <w:outlineLvl w:val="0"/>
        <w:rPr>
          <w:color w:val="000000" w:themeColor="text1"/>
        </w:rPr>
      </w:pPr>
      <w:bookmarkStart w:id="25" w:name="_Toc16715508"/>
      <w:bookmarkStart w:id="26" w:name="_Toc524425363"/>
      <w:bookmarkStart w:id="27" w:name="_Toc360692178"/>
      <w:bookmarkStart w:id="28" w:name="_Toc72937081"/>
      <w:bookmarkStart w:id="29" w:name="_Toc15310"/>
      <w:bookmarkStart w:id="30" w:name="_Toc360692391"/>
      <w:r>
        <w:rPr>
          <w:rFonts w:hint="eastAsia"/>
          <w:color w:val="000000" w:themeColor="text1"/>
        </w:rPr>
        <w:t>范围</w:t>
      </w:r>
      <w:bookmarkEnd w:id="25"/>
      <w:bookmarkEnd w:id="26"/>
      <w:bookmarkEnd w:id="27"/>
      <w:bookmarkEnd w:id="28"/>
      <w:bookmarkEnd w:id="29"/>
      <w:bookmarkEnd w:id="30"/>
    </w:p>
    <w:p w:rsidR="00991820" w:rsidRDefault="00BB6F4C">
      <w:pPr>
        <w:pStyle w:val="af5"/>
        <w:rPr>
          <w:color w:val="000000" w:themeColor="text1"/>
        </w:rPr>
      </w:pPr>
      <w:bookmarkStart w:id="31" w:name="_Toc353284750"/>
      <w:bookmarkStart w:id="32" w:name="_Toc357412033"/>
      <w:r>
        <w:rPr>
          <w:rFonts w:hint="eastAsia"/>
          <w:color w:val="000000" w:themeColor="text1"/>
        </w:rPr>
        <w:t>本标准规定了我国核设施防范低空飞行器入侵系统的基础性、通用性技术要求，包括基本功能、技术架构、技术指标、约束条件和辅助要求等内容。</w:t>
      </w:r>
    </w:p>
    <w:p w:rsidR="00991820" w:rsidRDefault="00BB6F4C">
      <w:pPr>
        <w:pStyle w:val="af5"/>
        <w:rPr>
          <w:color w:val="000000" w:themeColor="text1"/>
        </w:rPr>
      </w:pPr>
      <w:r>
        <w:rPr>
          <w:rFonts w:hint="eastAsia"/>
          <w:color w:val="000000" w:themeColor="text1"/>
        </w:rPr>
        <w:t>本标准依据国家核安全局发布的《HAD</w:t>
      </w:r>
      <w:r>
        <w:rPr>
          <w:color w:val="000000" w:themeColor="text1"/>
        </w:rPr>
        <w:t xml:space="preserve"> </w:t>
      </w:r>
      <w:r>
        <w:rPr>
          <w:rFonts w:hint="eastAsia"/>
          <w:color w:val="000000" w:themeColor="text1"/>
        </w:rPr>
        <w:t>501/02-2018</w:t>
      </w:r>
      <w:r>
        <w:rPr>
          <w:color w:val="000000" w:themeColor="text1"/>
        </w:rPr>
        <w:t xml:space="preserve"> </w:t>
      </w:r>
      <w:r>
        <w:rPr>
          <w:rFonts w:hint="eastAsia"/>
          <w:color w:val="000000" w:themeColor="text1"/>
        </w:rPr>
        <w:t>核设施实物保护》所规定的原则要求及设计基准威胁(</w:t>
      </w:r>
      <w:r>
        <w:t>Design Basis Threat</w:t>
      </w:r>
      <w:r>
        <w:rPr>
          <w:rFonts w:hint="eastAsia"/>
        </w:rPr>
        <w:t>，</w:t>
      </w:r>
      <w:r>
        <w:rPr>
          <w:rFonts w:hint="eastAsia"/>
          <w:color w:val="000000" w:themeColor="text1"/>
        </w:rPr>
        <w:t>DBT)所明确的相关规定，是上述文件的细化和补充。本标准主要为缓解核设施低空飞行器入侵后可能造成的对核设施运行安全带来的影响和威胁，不承担缓解核安全相关功能。</w:t>
      </w:r>
    </w:p>
    <w:p w:rsidR="00991820" w:rsidRDefault="00BB6F4C">
      <w:pPr>
        <w:pStyle w:val="af5"/>
        <w:rPr>
          <w:color w:val="000000" w:themeColor="text1"/>
        </w:rPr>
      </w:pPr>
      <w:r>
        <w:rPr>
          <w:rFonts w:hint="eastAsia"/>
          <w:color w:val="000000" w:themeColor="text1"/>
        </w:rPr>
        <w:t>本标准适用于我国核设施防范低空飞行器入侵系统的设计和建设，已有低空飞行器安防系统的升级改造亦可参照使用。其它核设施可参照执行。核设施防商用大飞机撞击的安全防护技术可参考本标准的技术架构。</w:t>
      </w:r>
      <w:bookmarkEnd w:id="31"/>
      <w:bookmarkEnd w:id="32"/>
    </w:p>
    <w:p w:rsidR="00991820" w:rsidRDefault="00BB6F4C">
      <w:pPr>
        <w:pStyle w:val="a"/>
        <w:spacing w:before="312" w:after="312"/>
        <w:outlineLvl w:val="0"/>
        <w:rPr>
          <w:color w:val="000000" w:themeColor="text1"/>
        </w:rPr>
      </w:pPr>
      <w:bookmarkStart w:id="33" w:name="_Toc20308"/>
      <w:bookmarkStart w:id="34" w:name="_Toc16715509"/>
      <w:bookmarkStart w:id="35" w:name="_Toc360692392"/>
      <w:bookmarkStart w:id="36" w:name="_Toc524425364"/>
      <w:bookmarkStart w:id="37" w:name="_Toc72937082"/>
      <w:bookmarkStart w:id="38" w:name="_Toc360692179"/>
      <w:r>
        <w:rPr>
          <w:rFonts w:hint="eastAsia"/>
          <w:color w:val="000000" w:themeColor="text1"/>
        </w:rPr>
        <w:t>规范性引用文件</w:t>
      </w:r>
      <w:bookmarkEnd w:id="33"/>
      <w:bookmarkEnd w:id="34"/>
      <w:bookmarkEnd w:id="35"/>
      <w:bookmarkEnd w:id="36"/>
      <w:bookmarkEnd w:id="37"/>
      <w:bookmarkEnd w:id="38"/>
    </w:p>
    <w:p w:rsidR="00991820" w:rsidRDefault="00BB6F4C">
      <w:pPr>
        <w:pStyle w:val="af5"/>
        <w:rPr>
          <w:color w:val="000000" w:themeColor="text1"/>
        </w:rPr>
      </w:pPr>
      <w:r>
        <w:rPr>
          <w:rFonts w:hint="eastAsia"/>
          <w:color w:val="000000" w:themeColor="text1"/>
        </w:rPr>
        <w:t>下列文件对于本文件的应用是必不可少的。凡是注日期的引用文件，仅所注日期的版本适用于本文件。凡是不注日期的引用文件，其最新版本（包括所有的修改单）适用于本文件。</w:t>
      </w:r>
    </w:p>
    <w:p w:rsidR="00991820" w:rsidRDefault="00BB6F4C">
      <w:pPr>
        <w:pStyle w:val="af5"/>
        <w:rPr>
          <w:color w:val="000000" w:themeColor="text1"/>
        </w:rPr>
      </w:pPr>
      <w:r>
        <w:rPr>
          <w:rFonts w:hint="eastAsia"/>
          <w:color w:val="000000" w:themeColor="text1"/>
        </w:rPr>
        <w:t>GB/T 30148-2013</w:t>
      </w:r>
      <w:r>
        <w:rPr>
          <w:color w:val="000000" w:themeColor="text1"/>
        </w:rPr>
        <w:t xml:space="preserve"> </w:t>
      </w:r>
      <w:r>
        <w:rPr>
          <w:rFonts w:hint="eastAsia"/>
          <w:color w:val="000000" w:themeColor="text1"/>
        </w:rPr>
        <w:t>安全防范报警系统 电磁兼容抗扰度要求和试验方法</w:t>
      </w:r>
    </w:p>
    <w:p w:rsidR="00991820" w:rsidRDefault="00BB6F4C">
      <w:pPr>
        <w:pStyle w:val="af5"/>
        <w:rPr>
          <w:color w:val="000000" w:themeColor="text1"/>
        </w:rPr>
      </w:pPr>
      <w:r>
        <w:rPr>
          <w:rFonts w:hint="eastAsia"/>
          <w:color w:val="000000" w:themeColor="text1"/>
        </w:rPr>
        <w:t>GB 50348-2004 安全防范工程技术规范</w:t>
      </w:r>
    </w:p>
    <w:p w:rsidR="00991820" w:rsidRDefault="00BB6F4C">
      <w:pPr>
        <w:pStyle w:val="af5"/>
        <w:rPr>
          <w:color w:val="000000" w:themeColor="text1"/>
        </w:rPr>
      </w:pPr>
      <w:r>
        <w:rPr>
          <w:rFonts w:hint="eastAsia"/>
          <w:color w:val="000000" w:themeColor="text1"/>
        </w:rPr>
        <w:t>HAD</w:t>
      </w:r>
      <w:r>
        <w:rPr>
          <w:color w:val="000000" w:themeColor="text1"/>
        </w:rPr>
        <w:t xml:space="preserve"> </w:t>
      </w:r>
      <w:r>
        <w:rPr>
          <w:rFonts w:hint="eastAsia"/>
          <w:color w:val="000000" w:themeColor="text1"/>
        </w:rPr>
        <w:t>501/02-2018 核设施实物保护</w:t>
      </w:r>
    </w:p>
    <w:p w:rsidR="00991820" w:rsidRDefault="00BB6F4C">
      <w:pPr>
        <w:pStyle w:val="a"/>
        <w:spacing w:before="312" w:after="312"/>
        <w:outlineLvl w:val="0"/>
        <w:rPr>
          <w:color w:val="000000" w:themeColor="text1"/>
        </w:rPr>
      </w:pPr>
      <w:bookmarkStart w:id="39" w:name="_Toc38460515"/>
      <w:bookmarkStart w:id="40" w:name="_Toc38460805"/>
      <w:bookmarkStart w:id="41" w:name="_Toc38460950"/>
      <w:bookmarkStart w:id="42" w:name="_Toc38461228"/>
      <w:bookmarkStart w:id="43" w:name="_Toc38460629"/>
      <w:bookmarkStart w:id="44" w:name="_Toc38460758"/>
      <w:bookmarkStart w:id="45" w:name="_Toc38460424"/>
      <w:bookmarkStart w:id="46" w:name="_Toc38461101"/>
      <w:bookmarkStart w:id="47" w:name="_Toc38461201"/>
      <w:bookmarkStart w:id="48" w:name="_Toc38461143"/>
      <w:bookmarkStart w:id="49" w:name="_Toc524425365"/>
      <w:bookmarkStart w:id="50" w:name="_Toc72937083"/>
      <w:bookmarkStart w:id="51" w:name="_Toc360692180"/>
      <w:bookmarkStart w:id="52" w:name="_Toc11635"/>
      <w:bookmarkStart w:id="53" w:name="_Toc360692393"/>
      <w:bookmarkStart w:id="54" w:name="_Toc16715510"/>
      <w:bookmarkStart w:id="55" w:name="_Toc357412035"/>
      <w:bookmarkEnd w:id="39"/>
      <w:bookmarkEnd w:id="40"/>
      <w:bookmarkEnd w:id="41"/>
      <w:bookmarkEnd w:id="42"/>
      <w:bookmarkEnd w:id="43"/>
      <w:bookmarkEnd w:id="44"/>
      <w:bookmarkEnd w:id="45"/>
      <w:bookmarkEnd w:id="46"/>
      <w:bookmarkEnd w:id="47"/>
      <w:bookmarkEnd w:id="48"/>
      <w:r>
        <w:rPr>
          <w:rFonts w:hint="eastAsia"/>
          <w:color w:val="000000" w:themeColor="text1"/>
        </w:rPr>
        <w:t>术语和定义</w:t>
      </w:r>
      <w:bookmarkEnd w:id="49"/>
      <w:bookmarkEnd w:id="50"/>
      <w:bookmarkEnd w:id="51"/>
      <w:bookmarkEnd w:id="52"/>
      <w:bookmarkEnd w:id="53"/>
      <w:bookmarkEnd w:id="54"/>
      <w:bookmarkEnd w:id="55"/>
    </w:p>
    <w:p w:rsidR="00991820" w:rsidRDefault="00BB6F4C">
      <w:pPr>
        <w:pStyle w:val="af5"/>
        <w:rPr>
          <w:color w:val="000000" w:themeColor="text1"/>
        </w:rPr>
      </w:pPr>
      <w:r>
        <w:rPr>
          <w:rFonts w:hint="eastAsia"/>
          <w:color w:val="000000" w:themeColor="text1"/>
        </w:rPr>
        <w:t>下列术语和定义适用于本文件</w:t>
      </w:r>
      <w:bookmarkStart w:id="56" w:name="_Toc497315538"/>
      <w:bookmarkStart w:id="57" w:name="_Toc524425366"/>
      <w:bookmarkStart w:id="58" w:name="_Toc496708380"/>
      <w:bookmarkStart w:id="59" w:name="_Toc350024288"/>
      <w:bookmarkStart w:id="60" w:name="_Toc357412036"/>
      <w:bookmarkStart w:id="61" w:name="_Toc353284753"/>
      <w:bookmarkEnd w:id="56"/>
      <w:bookmarkEnd w:id="57"/>
      <w:bookmarkEnd w:id="58"/>
      <w:r>
        <w:rPr>
          <w:rFonts w:hint="eastAsia"/>
          <w:color w:val="000000" w:themeColor="text1"/>
        </w:rPr>
        <w:t>。</w:t>
      </w:r>
    </w:p>
    <w:p w:rsidR="00991820" w:rsidRDefault="00991820">
      <w:pPr>
        <w:pStyle w:val="afb"/>
        <w:ind w:left="0"/>
        <w:outlineLvl w:val="9"/>
        <w:rPr>
          <w:b/>
          <w:color w:val="000000" w:themeColor="text1"/>
        </w:rPr>
      </w:pPr>
      <w:bookmarkStart w:id="62" w:name="_Toc511297522"/>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 xml:space="preserve">核设施 nuclear facilities </w:t>
      </w:r>
    </w:p>
    <w:p w:rsidR="00991820" w:rsidRDefault="00BB6F4C">
      <w:pPr>
        <w:pStyle w:val="af5"/>
        <w:rPr>
          <w:b/>
          <w:color w:val="000000" w:themeColor="text1"/>
        </w:rPr>
      </w:pPr>
      <w:r>
        <w:t>本</w:t>
      </w:r>
      <w:r>
        <w:rPr>
          <w:rFonts w:hint="eastAsia"/>
        </w:rPr>
        <w:t>标准</w:t>
      </w:r>
      <w:r>
        <w:t>涉及的核设施包括：核电厂、核热电厂、</w:t>
      </w:r>
      <w:proofErr w:type="gramStart"/>
      <w:r>
        <w:t>核供汽</w:t>
      </w:r>
      <w:proofErr w:type="gramEnd"/>
      <w:r>
        <w:t>供热厂等核动力厂及装置； 核动力厂以外的研究堆、实验堆、临界装置等其他反应堆；核燃料生产、加工、贮存及后处理设施等核燃料循环设施；放射性废物的处理、贮存、处置设施。</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低空飞行器 low altitude aircraft</w:t>
      </w:r>
    </w:p>
    <w:p w:rsidR="00991820" w:rsidRDefault="00BB6F4C">
      <w:pPr>
        <w:pStyle w:val="af5"/>
      </w:pPr>
      <w:r>
        <w:rPr>
          <w:rFonts w:hint="eastAsia"/>
          <w:color w:val="000000" w:themeColor="text1"/>
        </w:rPr>
        <w:t>低空飞行器是指飞行高度在1000m以下的航空器具。</w:t>
      </w:r>
    </w:p>
    <w:p w:rsidR="00991820" w:rsidRDefault="00991820">
      <w:pPr>
        <w:pStyle w:val="afb"/>
        <w:ind w:left="0"/>
        <w:outlineLvl w:val="9"/>
        <w:rPr>
          <w:b/>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proofErr w:type="gramStart"/>
      <w:r>
        <w:rPr>
          <w:rFonts w:ascii="黑体" w:eastAsia="黑体" w:hAnsi="黑体" w:cs="黑体" w:hint="eastAsia"/>
          <w:bCs/>
          <w:color w:val="000000" w:themeColor="text1"/>
        </w:rPr>
        <w:t>预警区</w:t>
      </w:r>
      <w:proofErr w:type="gramEnd"/>
      <w:r>
        <w:rPr>
          <w:rFonts w:ascii="黑体" w:eastAsia="黑体" w:hAnsi="黑体" w:cs="黑体" w:hint="eastAsia"/>
          <w:bCs/>
          <w:color w:val="000000" w:themeColor="text1"/>
        </w:rPr>
        <w:t xml:space="preserve">  warning area</w:t>
      </w:r>
    </w:p>
    <w:p w:rsidR="00991820" w:rsidRDefault="00BB6F4C">
      <w:pPr>
        <w:pStyle w:val="af5"/>
        <w:rPr>
          <w:sz w:val="28"/>
          <w:szCs w:val="28"/>
        </w:rPr>
      </w:pPr>
      <w:proofErr w:type="gramStart"/>
      <w:r>
        <w:rPr>
          <w:rFonts w:hint="eastAsia"/>
        </w:rPr>
        <w:t>由核设施</w:t>
      </w:r>
      <w:proofErr w:type="gramEnd"/>
      <w:r>
        <w:rPr>
          <w:rFonts w:hint="eastAsia"/>
        </w:rPr>
        <w:t>管理区/保护目标围栏周界处向外构成的距离5000m、高度1000m范围内的区域。</w:t>
      </w:r>
    </w:p>
    <w:p w:rsidR="00991820" w:rsidRDefault="00991820">
      <w:pPr>
        <w:pStyle w:val="afb"/>
        <w:ind w:left="0"/>
        <w:outlineLvl w:val="9"/>
        <w:rPr>
          <w:b/>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警戒区 precautionary area</w:t>
      </w:r>
    </w:p>
    <w:p w:rsidR="00991820" w:rsidRDefault="00BB6F4C">
      <w:pPr>
        <w:pStyle w:val="af5"/>
        <w:rPr>
          <w:b/>
        </w:rPr>
      </w:pPr>
      <w:proofErr w:type="gramStart"/>
      <w:r>
        <w:rPr>
          <w:rFonts w:hint="eastAsia"/>
        </w:rPr>
        <w:t>由核设施</w:t>
      </w:r>
      <w:proofErr w:type="gramEnd"/>
      <w:r>
        <w:rPr>
          <w:rFonts w:hint="eastAsia"/>
        </w:rPr>
        <w:t>管理区/保护目标围栏周界处向外构成的距离3000m、高度1000m以下的区域。（真伪判定）</w:t>
      </w:r>
    </w:p>
    <w:p w:rsidR="00991820" w:rsidRDefault="00991820">
      <w:pPr>
        <w:pStyle w:val="afb"/>
        <w:ind w:left="0"/>
        <w:outlineLvl w:val="9"/>
        <w:rPr>
          <w:b/>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识别处置区 identified and disposal area</w:t>
      </w:r>
    </w:p>
    <w:p w:rsidR="00991820" w:rsidRDefault="00BB6F4C">
      <w:pPr>
        <w:pStyle w:val="af5"/>
        <w:rPr>
          <w:b/>
        </w:rPr>
      </w:pPr>
      <w:proofErr w:type="gramStart"/>
      <w:r>
        <w:rPr>
          <w:rFonts w:hint="eastAsia"/>
        </w:rPr>
        <w:lastRenderedPageBreak/>
        <w:t>由核设施</w:t>
      </w:r>
      <w:proofErr w:type="gramEnd"/>
      <w:r>
        <w:rPr>
          <w:rFonts w:hint="eastAsia"/>
        </w:rPr>
        <w:t>管理区/保护目标围栏周界处向外构成的距离2000m、高度1000m以下的区域。（属性识别）</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实物保护 physical protection</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为防止入侵者盗窃、抢劫或非法转移核材料或破坏核设施所采取的保护措施。</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 xml:space="preserve">实物保护系统 physical protection system </w:t>
      </w:r>
    </w:p>
    <w:p w:rsidR="00991820" w:rsidRDefault="00BB6F4C">
      <w:pPr>
        <w:pStyle w:val="af5"/>
        <w:rPr>
          <w:b/>
          <w:color w:val="000000" w:themeColor="text1"/>
        </w:rPr>
      </w:pPr>
      <w:r>
        <w:t>采用探测、延迟及响应的技术和能力，阻止破坏核设施的行为，防止盗窃、抢劫或非法转移核材料活动的安全防范系统。</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探测 detection</w:t>
      </w:r>
    </w:p>
    <w:p w:rsidR="00991820" w:rsidRDefault="00BB6F4C">
      <w:pPr>
        <w:pStyle w:val="af5"/>
      </w:pPr>
      <w:r>
        <w:t>判断一项已经发生或正在发生的未予授权的行为。包括觉察到这一行为，向保卫控制中心发出报警以及对报警的评价。</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延迟 delay</w:t>
      </w:r>
    </w:p>
    <w:p w:rsidR="00991820" w:rsidRDefault="00BB6F4C">
      <w:pPr>
        <w:pStyle w:val="af5"/>
        <w:rPr>
          <w:color w:val="000000" w:themeColor="text1"/>
        </w:rPr>
      </w:pPr>
      <w:r>
        <w:rPr>
          <w:rFonts w:hint="eastAsia"/>
          <w:color w:val="000000" w:themeColor="text1"/>
        </w:rPr>
        <w:t>延长或推迟风险事件发生进程的措施。</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响应 response</w:t>
      </w:r>
    </w:p>
    <w:p w:rsidR="00991820" w:rsidRDefault="00BB6F4C">
      <w:pPr>
        <w:pStyle w:val="af5"/>
        <w:rPr>
          <w:b/>
          <w:color w:val="000000" w:themeColor="text1"/>
        </w:rPr>
      </w:pPr>
      <w:r>
        <w:t>为制止风险事件的发生，所采取的快速行动。</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报警装置 alarm apparatus</w:t>
      </w:r>
    </w:p>
    <w:p w:rsidR="00991820" w:rsidRDefault="00BB6F4C">
      <w:pPr>
        <w:pStyle w:val="af5"/>
        <w:rPr>
          <w:b/>
          <w:color w:val="000000" w:themeColor="text1"/>
        </w:rPr>
      </w:pPr>
      <w:r>
        <w:rPr>
          <w:rFonts w:hint="eastAsia"/>
          <w:color w:val="000000" w:themeColor="text1"/>
        </w:rPr>
        <w:t>在</w:t>
      </w:r>
      <w:r>
        <w:rPr>
          <w:rFonts w:hint="eastAsia"/>
        </w:rPr>
        <w:t>不法分子</w:t>
      </w:r>
      <w:r>
        <w:rPr>
          <w:rFonts w:hint="eastAsia"/>
          <w:color w:val="000000" w:themeColor="text1"/>
        </w:rPr>
        <w:t>入侵保护目标的事件或异常事件发生时，</w:t>
      </w:r>
      <w:proofErr w:type="gramStart"/>
      <w:r>
        <w:rPr>
          <w:rFonts w:hint="eastAsia"/>
          <w:color w:val="000000" w:themeColor="text1"/>
        </w:rPr>
        <w:t>驱动声</w:t>
      </w:r>
      <w:proofErr w:type="gramEnd"/>
      <w:r>
        <w:rPr>
          <w:rFonts w:hint="eastAsia"/>
          <w:color w:val="000000" w:themeColor="text1"/>
        </w:rPr>
        <w:t>光信号，以警示值班或警卫人员的装置。</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b/>
          <w:color w:val="000000" w:themeColor="text1"/>
        </w:rPr>
      </w:pPr>
      <w:r>
        <w:rPr>
          <w:rFonts w:ascii="黑体" w:eastAsia="黑体" w:hAnsi="黑体" w:cs="黑体" w:hint="eastAsia"/>
          <w:bCs/>
          <w:color w:val="000000" w:themeColor="text1"/>
        </w:rPr>
        <w:t>盲区 blind zone</w:t>
      </w:r>
      <w:r>
        <w:rPr>
          <w:rFonts w:hint="eastAsia"/>
          <w:b/>
          <w:color w:val="000000" w:themeColor="text1"/>
        </w:rPr>
        <w:t xml:space="preserve"> </w:t>
      </w:r>
    </w:p>
    <w:p w:rsidR="00991820" w:rsidRDefault="00BB6F4C">
      <w:pPr>
        <w:pStyle w:val="af5"/>
        <w:rPr>
          <w:color w:val="000000" w:themeColor="text1"/>
        </w:rPr>
      </w:pPr>
      <w:r>
        <w:t>在警戒范围内，安全防范手段未能覆盖的区域。</w:t>
      </w:r>
    </w:p>
    <w:p w:rsidR="00991820" w:rsidRDefault="00991820">
      <w:pPr>
        <w:pStyle w:val="afb"/>
        <w:ind w:left="0"/>
        <w:outlineLvl w:val="9"/>
        <w:rPr>
          <w:b/>
          <w:color w:val="000000" w:themeColor="text1"/>
        </w:rPr>
      </w:pP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雷达截面积 radar cross section</w:t>
      </w:r>
    </w:p>
    <w:p w:rsidR="00991820" w:rsidRDefault="00BB6F4C">
      <w:pPr>
        <w:pStyle w:val="af5"/>
        <w:rPr>
          <w:color w:val="000000" w:themeColor="text1"/>
        </w:rPr>
      </w:pPr>
      <w:r>
        <w:rPr>
          <w:rFonts w:hint="eastAsia"/>
          <w:color w:val="000000" w:themeColor="text1"/>
        </w:rPr>
        <w:t>用</w:t>
      </w:r>
      <w:proofErr w:type="gramStart"/>
      <w:r>
        <w:rPr>
          <w:rFonts w:hint="eastAsia"/>
          <w:color w:val="000000" w:themeColor="text1"/>
        </w:rPr>
        <w:t>一</w:t>
      </w:r>
      <w:proofErr w:type="gramEnd"/>
      <w:r>
        <w:rPr>
          <w:rFonts w:hint="eastAsia"/>
          <w:color w:val="000000" w:themeColor="text1"/>
        </w:rPr>
        <w:t>等效的反射面积来表征目标相对雷达方向的散射特性，此面积称为目标的雷达截面积。</w:t>
      </w:r>
    </w:p>
    <w:p w:rsidR="00991820" w:rsidRDefault="00BB6F4C">
      <w:pPr>
        <w:pStyle w:val="afb"/>
        <w:numPr>
          <w:ilvl w:val="1"/>
          <w:numId w:val="0"/>
        </w:numPr>
        <w:outlineLvl w:val="9"/>
        <w:rPr>
          <w:rFonts w:ascii="黑体" w:eastAsia="黑体" w:hAnsi="黑体" w:cs="黑体"/>
          <w:bCs/>
          <w:color w:val="000000" w:themeColor="text1"/>
        </w:rPr>
      </w:pPr>
      <w:r>
        <w:rPr>
          <w:rFonts w:ascii="黑体" w:eastAsia="黑体" w:hAnsi="黑体" w:cs="黑体" w:hint="eastAsia"/>
          <w:bCs/>
          <w:color w:val="000000" w:themeColor="text1"/>
        </w:rPr>
        <w:t xml:space="preserve">3.14  </w:t>
      </w: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遮蔽角 shielding angle</w:t>
      </w:r>
    </w:p>
    <w:p w:rsidR="00991820" w:rsidRDefault="00BB6F4C">
      <w:pPr>
        <w:pStyle w:val="af5"/>
        <w:rPr>
          <w:color w:val="000000" w:themeColor="text1"/>
        </w:rPr>
      </w:pPr>
      <w:r>
        <w:rPr>
          <w:color w:val="000000" w:themeColor="text1"/>
        </w:rPr>
        <w:tab/>
      </w:r>
      <w:r>
        <w:rPr>
          <w:rFonts w:hint="eastAsia"/>
          <w:color w:val="000000" w:themeColor="text1"/>
        </w:rPr>
        <w:t>无线电收（发）设备天线中心水平面与无线电收（发）设备天线中心和障碍物顶端连线之间的夹角。</w:t>
      </w:r>
    </w:p>
    <w:p w:rsidR="00991820" w:rsidRDefault="00BB6F4C">
      <w:pPr>
        <w:pStyle w:val="afb"/>
        <w:numPr>
          <w:ilvl w:val="1"/>
          <w:numId w:val="0"/>
        </w:numPr>
        <w:outlineLvl w:val="9"/>
        <w:rPr>
          <w:rFonts w:ascii="黑体" w:eastAsia="黑体" w:hAnsi="黑体" w:cs="黑体"/>
          <w:bCs/>
          <w:color w:val="000000" w:themeColor="text1"/>
        </w:rPr>
      </w:pPr>
      <w:r>
        <w:rPr>
          <w:rFonts w:ascii="黑体" w:eastAsia="黑体" w:hAnsi="黑体" w:cs="黑体" w:hint="eastAsia"/>
          <w:bCs/>
          <w:color w:val="000000" w:themeColor="text1"/>
        </w:rPr>
        <w:t xml:space="preserve">3.15 </w:t>
      </w:r>
    </w:p>
    <w:p w:rsidR="00991820" w:rsidRDefault="00BB6F4C">
      <w:pPr>
        <w:pStyle w:val="afb"/>
        <w:numPr>
          <w:ilvl w:val="1"/>
          <w:numId w:val="0"/>
        </w:numPr>
        <w:ind w:firstLineChars="200" w:firstLine="420"/>
        <w:outlineLvl w:val="9"/>
        <w:rPr>
          <w:rFonts w:ascii="黑体" w:eastAsia="黑体" w:hAnsi="黑体" w:cs="黑体"/>
          <w:bCs/>
          <w:color w:val="000000" w:themeColor="text1"/>
        </w:rPr>
      </w:pPr>
      <w:proofErr w:type="gramStart"/>
      <w:r>
        <w:rPr>
          <w:rFonts w:ascii="黑体" w:eastAsia="黑体" w:hAnsi="黑体" w:cs="黑体" w:hint="eastAsia"/>
          <w:bCs/>
          <w:color w:val="000000" w:themeColor="text1"/>
        </w:rPr>
        <w:t>虚警率</w:t>
      </w:r>
      <w:proofErr w:type="gramEnd"/>
      <w:r>
        <w:rPr>
          <w:rFonts w:ascii="黑体" w:eastAsia="黑体" w:hAnsi="黑体" w:cs="黑体" w:hint="eastAsia"/>
          <w:bCs/>
          <w:color w:val="000000" w:themeColor="text1"/>
        </w:rPr>
        <w:t xml:space="preserve"> false alarm rate</w:t>
      </w:r>
    </w:p>
    <w:p w:rsidR="00991820" w:rsidRDefault="00BB6F4C">
      <w:pPr>
        <w:pStyle w:val="af5"/>
        <w:rPr>
          <w:color w:val="000000" w:themeColor="text1"/>
        </w:rPr>
      </w:pPr>
      <w:r>
        <w:rPr>
          <w:rFonts w:hint="eastAsia"/>
          <w:color w:val="000000" w:themeColor="text1"/>
        </w:rPr>
        <w:t>在规定的条件下和规定的产品工作时间内，发生的</w:t>
      </w:r>
      <w:proofErr w:type="gramStart"/>
      <w:r>
        <w:rPr>
          <w:rFonts w:hint="eastAsia"/>
          <w:color w:val="000000" w:themeColor="text1"/>
        </w:rPr>
        <w:t>虚警数与</w:t>
      </w:r>
      <w:proofErr w:type="gramEnd"/>
      <w:r>
        <w:rPr>
          <w:rFonts w:hint="eastAsia"/>
          <w:color w:val="000000" w:themeColor="text1"/>
        </w:rPr>
        <w:t>同一时间内故障指示总数之比，用百分数表示。</w:t>
      </w:r>
    </w:p>
    <w:p w:rsidR="00991820" w:rsidRDefault="00BB6F4C">
      <w:pPr>
        <w:pStyle w:val="afb"/>
        <w:numPr>
          <w:ilvl w:val="1"/>
          <w:numId w:val="0"/>
        </w:numPr>
        <w:outlineLvl w:val="9"/>
        <w:rPr>
          <w:b/>
          <w:color w:val="000000" w:themeColor="text1"/>
        </w:rPr>
      </w:pPr>
      <w:r>
        <w:rPr>
          <w:rFonts w:ascii="黑体" w:eastAsia="黑体" w:hAnsi="黑体" w:cs="黑体" w:hint="eastAsia"/>
          <w:bCs/>
          <w:color w:val="000000" w:themeColor="text1"/>
        </w:rPr>
        <w:t xml:space="preserve">3.16 </w:t>
      </w:r>
      <w:r>
        <w:rPr>
          <w:rFonts w:hint="eastAsia"/>
          <w:b/>
          <w:color w:val="000000" w:themeColor="text1"/>
        </w:rPr>
        <w:t xml:space="preserve"> </w:t>
      </w:r>
    </w:p>
    <w:p w:rsidR="00991820" w:rsidRDefault="00BB6F4C">
      <w:pPr>
        <w:pStyle w:val="afb"/>
        <w:numPr>
          <w:ilvl w:val="1"/>
          <w:numId w:val="0"/>
        </w:numPr>
        <w:ind w:firstLineChars="200" w:firstLine="420"/>
        <w:outlineLvl w:val="9"/>
        <w:rPr>
          <w:rFonts w:ascii="黑体" w:eastAsia="黑体" w:hAnsi="黑体" w:cs="黑体"/>
          <w:bCs/>
          <w:color w:val="000000" w:themeColor="text1"/>
        </w:rPr>
      </w:pPr>
      <w:r>
        <w:rPr>
          <w:rFonts w:ascii="黑体" w:eastAsia="黑体" w:hAnsi="黑体" w:cs="黑体" w:hint="eastAsia"/>
          <w:bCs/>
          <w:color w:val="000000" w:themeColor="text1"/>
        </w:rPr>
        <w:t>阵地 site</w:t>
      </w:r>
    </w:p>
    <w:p w:rsidR="00991820" w:rsidRDefault="00BB6F4C">
      <w:pPr>
        <w:spacing w:line="360" w:lineRule="auto"/>
        <w:ind w:firstLineChars="200" w:firstLine="420"/>
        <w:rPr>
          <w:rFonts w:hAnsi="宋体"/>
        </w:rPr>
      </w:pPr>
      <w:r>
        <w:rPr>
          <w:rFonts w:ascii="宋体" w:hAnsi="宋体" w:hint="eastAsia"/>
        </w:rPr>
        <w:t>用于设置低空飞行器入侵防御系统室外设备的场地。</w:t>
      </w:r>
    </w:p>
    <w:p w:rsidR="00991820" w:rsidRDefault="00BB6F4C">
      <w:pPr>
        <w:pStyle w:val="a"/>
        <w:spacing w:before="312" w:after="312"/>
        <w:outlineLvl w:val="0"/>
        <w:rPr>
          <w:color w:val="000000" w:themeColor="text1"/>
        </w:rPr>
      </w:pPr>
      <w:bookmarkStart w:id="63" w:name="_Toc38461203"/>
      <w:bookmarkStart w:id="64" w:name="_Toc38460760"/>
      <w:bookmarkStart w:id="65" w:name="_Toc38461103"/>
      <w:bookmarkStart w:id="66" w:name="_Toc38460426"/>
      <w:bookmarkStart w:id="67" w:name="_Toc38460807"/>
      <w:bookmarkStart w:id="68" w:name="_Toc38460952"/>
      <w:bookmarkStart w:id="69" w:name="_Toc38461230"/>
      <w:bookmarkStart w:id="70" w:name="_Toc38460517"/>
      <w:bookmarkStart w:id="71" w:name="_Toc38461145"/>
      <w:bookmarkStart w:id="72" w:name="_Toc38460631"/>
      <w:bookmarkStart w:id="73" w:name="_Toc72937084"/>
      <w:bookmarkStart w:id="74" w:name="_Toc8367"/>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hint="eastAsia"/>
          <w:color w:val="000000" w:themeColor="text1"/>
        </w:rPr>
        <w:t>缩略语</w:t>
      </w:r>
      <w:bookmarkEnd w:id="73"/>
      <w:bookmarkEnd w:id="74"/>
    </w:p>
    <w:p w:rsidR="00991820" w:rsidRDefault="00BB6F4C">
      <w:pPr>
        <w:pStyle w:val="af5"/>
        <w:jc w:val="left"/>
        <w:rPr>
          <w:color w:val="000000" w:themeColor="text1"/>
        </w:rPr>
      </w:pPr>
      <w:r>
        <w:rPr>
          <w:rFonts w:hint="eastAsia"/>
          <w:color w:val="000000" w:themeColor="text1"/>
        </w:rPr>
        <w:lastRenderedPageBreak/>
        <w:t>ADS-B   广播式自动相关监视系统   (Automatic Dependent Surveillance Broadcast)</w:t>
      </w:r>
    </w:p>
    <w:p w:rsidR="00991820" w:rsidRDefault="00BB6F4C">
      <w:pPr>
        <w:pStyle w:val="af5"/>
        <w:rPr>
          <w:color w:val="000000" w:themeColor="text1"/>
        </w:rPr>
      </w:pPr>
      <w:r>
        <w:rPr>
          <w:rFonts w:hint="eastAsia"/>
          <w:color w:val="000000" w:themeColor="text1"/>
        </w:rPr>
        <w:t>BDS      北斗导航系统             （</w:t>
      </w:r>
      <w:proofErr w:type="spellStart"/>
      <w:r>
        <w:rPr>
          <w:rFonts w:hint="eastAsia"/>
          <w:color w:val="000000" w:themeColor="text1"/>
        </w:rPr>
        <w:t>Beidou</w:t>
      </w:r>
      <w:proofErr w:type="spellEnd"/>
      <w:r>
        <w:rPr>
          <w:rFonts w:hint="eastAsia"/>
          <w:color w:val="000000" w:themeColor="text1"/>
        </w:rPr>
        <w:t xml:space="preserve"> </w:t>
      </w:r>
      <w:r>
        <w:rPr>
          <w:rFonts w:hint="eastAsia"/>
          <w:color w:val="000000" w:themeColor="text1"/>
          <w:szCs w:val="22"/>
        </w:rPr>
        <w:t>Navigation Satellite System</w:t>
      </w:r>
      <w:r>
        <w:rPr>
          <w:rFonts w:hint="eastAsia"/>
          <w:color w:val="000000" w:themeColor="text1"/>
        </w:rPr>
        <w:t>）</w:t>
      </w:r>
    </w:p>
    <w:p w:rsidR="00991820" w:rsidRDefault="00BB6F4C">
      <w:pPr>
        <w:pStyle w:val="af5"/>
        <w:rPr>
          <w:color w:val="000000" w:themeColor="text1"/>
        </w:rPr>
      </w:pPr>
      <w:r>
        <w:rPr>
          <w:color w:val="000000" w:themeColor="text1"/>
        </w:rPr>
        <w:t>GNSS</w:t>
      </w:r>
      <w:r>
        <w:rPr>
          <w:rFonts w:hint="eastAsia"/>
          <w:color w:val="000000" w:themeColor="text1"/>
        </w:rPr>
        <w:t xml:space="preserve">     全球导航卫星系统          (Global Navigation Satellite System)</w:t>
      </w:r>
    </w:p>
    <w:p w:rsidR="00991820" w:rsidRDefault="00BB6F4C">
      <w:pPr>
        <w:pStyle w:val="af5"/>
        <w:rPr>
          <w:color w:val="000000" w:themeColor="text1"/>
        </w:rPr>
      </w:pPr>
      <w:r>
        <w:rPr>
          <w:rFonts w:hint="eastAsia"/>
          <w:color w:val="000000" w:themeColor="text1"/>
        </w:rPr>
        <w:t>GPS      全球定位系统              (Global Positioning System)</w:t>
      </w:r>
    </w:p>
    <w:p w:rsidR="00991820" w:rsidRDefault="00BB6F4C">
      <w:pPr>
        <w:pStyle w:val="af5"/>
        <w:rPr>
          <w:color w:val="000000" w:themeColor="text1"/>
        </w:rPr>
      </w:pPr>
      <w:r>
        <w:rPr>
          <w:rFonts w:hint="eastAsia"/>
          <w:color w:val="000000" w:themeColor="text1"/>
        </w:rPr>
        <w:t>MTBF     平均故障间隔时间          (Mean Time Between Failure)</w:t>
      </w:r>
    </w:p>
    <w:p w:rsidR="00991820" w:rsidRDefault="00BB6F4C">
      <w:pPr>
        <w:pStyle w:val="af5"/>
        <w:rPr>
          <w:color w:val="000000" w:themeColor="text1"/>
        </w:rPr>
      </w:pPr>
      <w:r>
        <w:rPr>
          <w:rFonts w:hint="eastAsia"/>
          <w:color w:val="000000" w:themeColor="text1"/>
        </w:rPr>
        <w:t>RCS      雷达散射截面             （Radar Cross section）</w:t>
      </w:r>
    </w:p>
    <w:p w:rsidR="00991820" w:rsidRDefault="00BB6F4C">
      <w:pPr>
        <w:pStyle w:val="af5"/>
        <w:rPr>
          <w:color w:val="000000" w:themeColor="text1"/>
        </w:rPr>
      </w:pPr>
      <w:r>
        <w:rPr>
          <w:rFonts w:hint="eastAsia"/>
          <w:color w:val="000000" w:themeColor="text1"/>
        </w:rPr>
        <w:t>TDOA     到达时间差                (Time Difference of Arrival)</w:t>
      </w:r>
    </w:p>
    <w:p w:rsidR="00991820" w:rsidRDefault="00BB6F4C">
      <w:pPr>
        <w:pStyle w:val="a"/>
        <w:spacing w:before="312" w:after="312"/>
        <w:outlineLvl w:val="0"/>
        <w:rPr>
          <w:color w:val="000000" w:themeColor="text1"/>
        </w:rPr>
      </w:pPr>
      <w:bookmarkStart w:id="75" w:name="_Toc38460519"/>
      <w:bookmarkStart w:id="76" w:name="_Toc38461105"/>
      <w:bookmarkStart w:id="77" w:name="_Toc38460762"/>
      <w:bookmarkStart w:id="78" w:name="_Toc38460809"/>
      <w:bookmarkStart w:id="79" w:name="_Toc38460633"/>
      <w:bookmarkStart w:id="80" w:name="_Toc38461205"/>
      <w:bookmarkStart w:id="81" w:name="_Toc38461147"/>
      <w:bookmarkStart w:id="82" w:name="_Toc38461232"/>
      <w:bookmarkStart w:id="83" w:name="_Toc38460954"/>
      <w:bookmarkStart w:id="84" w:name="_Toc21552684"/>
      <w:bookmarkStart w:id="85" w:name="_Toc22303"/>
      <w:bookmarkStart w:id="86" w:name="_Toc72937085"/>
      <w:bookmarkEnd w:id="75"/>
      <w:bookmarkEnd w:id="76"/>
      <w:bookmarkEnd w:id="77"/>
      <w:bookmarkEnd w:id="78"/>
      <w:bookmarkEnd w:id="79"/>
      <w:bookmarkEnd w:id="80"/>
      <w:bookmarkEnd w:id="81"/>
      <w:bookmarkEnd w:id="82"/>
      <w:bookmarkEnd w:id="83"/>
      <w:r>
        <w:rPr>
          <w:rFonts w:hint="eastAsia"/>
          <w:color w:val="000000" w:themeColor="text1"/>
        </w:rPr>
        <w:t>风险说明及评价基准</w:t>
      </w:r>
      <w:bookmarkEnd w:id="84"/>
      <w:bookmarkEnd w:id="85"/>
      <w:bookmarkEnd w:id="86"/>
    </w:p>
    <w:p w:rsidR="00991820" w:rsidRDefault="00BB6F4C">
      <w:pPr>
        <w:pStyle w:val="afb"/>
        <w:ind w:left="0"/>
        <w:outlineLvl w:val="9"/>
        <w:rPr>
          <w:b/>
          <w:color w:val="000000" w:themeColor="text1"/>
        </w:rPr>
      </w:pPr>
      <w:r>
        <w:rPr>
          <w:rFonts w:hint="eastAsia"/>
          <w:b/>
          <w:color w:val="000000" w:themeColor="text1"/>
        </w:rPr>
        <w:t>风险说明</w:t>
      </w:r>
    </w:p>
    <w:p w:rsidR="00991820" w:rsidRDefault="00BB6F4C" w:rsidP="00020F5A">
      <w:pPr>
        <w:pStyle w:val="afb"/>
        <w:numPr>
          <w:ilvl w:val="255"/>
          <w:numId w:val="0"/>
        </w:numPr>
        <w:ind w:firstLineChars="200" w:firstLine="420"/>
        <w:outlineLvl w:val="9"/>
        <w:rPr>
          <w:b/>
          <w:color w:val="000000" w:themeColor="text1"/>
        </w:rPr>
      </w:pPr>
      <w:r>
        <w:rPr>
          <w:rFonts w:hint="eastAsia"/>
          <w:color w:val="000000" w:themeColor="text1"/>
        </w:rPr>
        <w:t>低空飞行器入侵核设施，可能会带来风险包括</w:t>
      </w:r>
    </w:p>
    <w:p w:rsidR="00991820" w:rsidRDefault="00BB6F4C">
      <w:pPr>
        <w:pStyle w:val="af5"/>
        <w:ind w:firstLineChars="0" w:firstLine="0"/>
        <w:rPr>
          <w:b/>
          <w:color w:val="000000" w:themeColor="text1"/>
        </w:rPr>
      </w:pPr>
      <w:r>
        <w:rPr>
          <w:rFonts w:hint="eastAsia"/>
          <w:b/>
          <w:color w:val="000000" w:themeColor="text1"/>
        </w:rPr>
        <w:t>有害载荷</w:t>
      </w:r>
    </w:p>
    <w:p w:rsidR="00991820" w:rsidRDefault="00BB6F4C">
      <w:pPr>
        <w:pStyle w:val="af5"/>
        <w:rPr>
          <w:color w:val="000000" w:themeColor="text1"/>
        </w:rPr>
      </w:pPr>
      <w:r>
        <w:rPr>
          <w:rFonts w:hint="eastAsia"/>
          <w:color w:val="000000" w:themeColor="text1"/>
        </w:rPr>
        <w:t>由于低空飞行器主要是作为有效载荷载体设计的，因此必须考虑这种技术可以用于运送有害的有效载荷，如核（放射）、化学、生物及爆炸物品。</w:t>
      </w:r>
    </w:p>
    <w:p w:rsidR="00991820" w:rsidRDefault="00BB6F4C">
      <w:pPr>
        <w:pStyle w:val="af5"/>
        <w:ind w:firstLineChars="0" w:firstLine="0"/>
        <w:rPr>
          <w:b/>
          <w:color w:val="000000" w:themeColor="text1"/>
        </w:rPr>
      </w:pPr>
      <w:r>
        <w:rPr>
          <w:rFonts w:hint="eastAsia"/>
          <w:b/>
          <w:color w:val="000000" w:themeColor="text1"/>
        </w:rPr>
        <w:t>诱饵伪装</w:t>
      </w:r>
    </w:p>
    <w:p w:rsidR="00991820" w:rsidRDefault="00BB6F4C">
      <w:pPr>
        <w:pStyle w:val="af5"/>
        <w:rPr>
          <w:color w:val="000000" w:themeColor="text1"/>
        </w:rPr>
      </w:pPr>
      <w:r>
        <w:rPr>
          <w:rFonts w:hint="eastAsia"/>
          <w:color w:val="000000" w:themeColor="text1"/>
        </w:rPr>
        <w:t>低空飞行器有可能被用作诱饵，转移注意力，从而成为针对核设施的协同攻击的一部分。</w:t>
      </w:r>
    </w:p>
    <w:p w:rsidR="00991820" w:rsidRDefault="00BB6F4C">
      <w:pPr>
        <w:pStyle w:val="af5"/>
        <w:ind w:firstLineChars="0" w:firstLine="0"/>
        <w:rPr>
          <w:b/>
          <w:color w:val="000000" w:themeColor="text1"/>
        </w:rPr>
      </w:pPr>
      <w:r>
        <w:rPr>
          <w:rFonts w:hint="eastAsia"/>
          <w:b/>
          <w:color w:val="000000" w:themeColor="text1"/>
        </w:rPr>
        <w:t>恶意碰撞</w:t>
      </w:r>
    </w:p>
    <w:p w:rsidR="00991820" w:rsidRDefault="00BB6F4C">
      <w:pPr>
        <w:pStyle w:val="af5"/>
        <w:rPr>
          <w:color w:val="000000" w:themeColor="text1"/>
        </w:rPr>
      </w:pPr>
      <w:r>
        <w:rPr>
          <w:rFonts w:hint="eastAsia"/>
          <w:color w:val="000000" w:themeColor="text1"/>
        </w:rPr>
        <w:t>由于低空飞行器可达到的高速，一些较大的低空飞行器有可能通过与构筑物的碰撞而造成物理损伤。</w:t>
      </w:r>
    </w:p>
    <w:p w:rsidR="00991820" w:rsidRDefault="00BB6F4C">
      <w:pPr>
        <w:spacing w:line="360" w:lineRule="auto"/>
        <w:rPr>
          <w:rFonts w:ascii="宋体"/>
          <w:b/>
          <w:color w:val="000000" w:themeColor="text1"/>
          <w:kern w:val="0"/>
          <w:szCs w:val="20"/>
        </w:rPr>
      </w:pPr>
      <w:r>
        <w:rPr>
          <w:rFonts w:ascii="宋体" w:hint="eastAsia"/>
          <w:b/>
          <w:color w:val="000000" w:themeColor="text1"/>
          <w:kern w:val="0"/>
          <w:szCs w:val="20"/>
        </w:rPr>
        <w:t>非法运输</w:t>
      </w:r>
    </w:p>
    <w:p w:rsidR="00991820" w:rsidRDefault="00BB6F4C">
      <w:pPr>
        <w:pStyle w:val="af5"/>
        <w:rPr>
          <w:color w:val="000000" w:themeColor="text1"/>
        </w:rPr>
      </w:pPr>
      <w:r>
        <w:rPr>
          <w:rFonts w:hint="eastAsia"/>
          <w:color w:val="000000" w:themeColor="text1"/>
        </w:rPr>
        <w:t>低空飞行器有可能被用来运送物品进出核设施。</w:t>
      </w:r>
    </w:p>
    <w:p w:rsidR="00991820" w:rsidRDefault="00BB6F4C">
      <w:pPr>
        <w:pStyle w:val="af5"/>
        <w:ind w:firstLineChars="0" w:firstLine="0"/>
        <w:rPr>
          <w:b/>
          <w:bCs/>
          <w:color w:val="000000" w:themeColor="text1"/>
        </w:rPr>
      </w:pPr>
      <w:r>
        <w:rPr>
          <w:rFonts w:hint="eastAsia"/>
          <w:b/>
          <w:bCs/>
          <w:color w:val="000000" w:themeColor="text1"/>
        </w:rPr>
        <w:t>网络攻击</w:t>
      </w:r>
    </w:p>
    <w:p w:rsidR="00991820" w:rsidRDefault="00BB6F4C">
      <w:pPr>
        <w:pStyle w:val="af5"/>
        <w:rPr>
          <w:color w:val="000000" w:themeColor="text1"/>
        </w:rPr>
      </w:pPr>
      <w:r>
        <w:rPr>
          <w:rFonts w:hint="eastAsia"/>
          <w:color w:val="000000" w:themeColor="text1"/>
        </w:rPr>
        <w:t>低空飞行器搭载特定有效载荷作为网络罪犯的连接设备，可用于网络攻击，非授权获得敏感信息。</w:t>
      </w:r>
    </w:p>
    <w:p w:rsidR="00991820" w:rsidRDefault="00BB6F4C">
      <w:pPr>
        <w:pStyle w:val="af5"/>
        <w:ind w:firstLineChars="0" w:firstLine="0"/>
        <w:rPr>
          <w:b/>
          <w:bCs/>
          <w:color w:val="000000" w:themeColor="text1"/>
        </w:rPr>
      </w:pPr>
      <w:r>
        <w:rPr>
          <w:rFonts w:hint="eastAsia"/>
          <w:b/>
          <w:bCs/>
          <w:color w:val="000000" w:themeColor="text1"/>
        </w:rPr>
        <w:t>其他</w:t>
      </w:r>
    </w:p>
    <w:p w:rsidR="00991820" w:rsidRDefault="00BB6F4C">
      <w:pPr>
        <w:pStyle w:val="af5"/>
        <w:rPr>
          <w:color w:val="000000" w:themeColor="text1"/>
        </w:rPr>
      </w:pPr>
      <w:r>
        <w:rPr>
          <w:rFonts w:hint="eastAsia"/>
          <w:color w:val="000000" w:themeColor="text1"/>
        </w:rPr>
        <w:t>其他风险中还包括制造舆论，造成恐慌；低空飞行器失控，坠落撞击要害设施等。</w:t>
      </w:r>
    </w:p>
    <w:p w:rsidR="00991820" w:rsidRDefault="00BB6F4C">
      <w:pPr>
        <w:pStyle w:val="afb"/>
        <w:ind w:left="0"/>
        <w:outlineLvl w:val="9"/>
        <w:rPr>
          <w:b/>
          <w:color w:val="000000" w:themeColor="text1"/>
        </w:rPr>
      </w:pPr>
      <w:r>
        <w:rPr>
          <w:rFonts w:hint="eastAsia"/>
          <w:b/>
          <w:color w:val="000000" w:themeColor="text1"/>
        </w:rPr>
        <w:t>评价基准</w:t>
      </w:r>
    </w:p>
    <w:p w:rsidR="00991820" w:rsidRDefault="00BB6F4C">
      <w:pPr>
        <w:pStyle w:val="af5"/>
        <w:rPr>
          <w:color w:val="000000" w:themeColor="text1"/>
        </w:rPr>
      </w:pPr>
      <w:r>
        <w:rPr>
          <w:rFonts w:hint="eastAsia"/>
          <w:color w:val="000000" w:themeColor="text1"/>
        </w:rPr>
        <w:t>针对以上存在的风险，核设施营运单位，应将低空飞行器作为威胁要素纳入核设施安保设计基准威胁统筹考虑。强化核设施周边低空空域飞行的管控，应为核设施设定禁飞区。</w:t>
      </w:r>
    </w:p>
    <w:p w:rsidR="00991820" w:rsidRDefault="00BB6F4C">
      <w:pPr>
        <w:pStyle w:val="a"/>
        <w:spacing w:before="312" w:after="312"/>
        <w:outlineLvl w:val="0"/>
        <w:rPr>
          <w:color w:val="000000" w:themeColor="text1"/>
        </w:rPr>
      </w:pPr>
      <w:bookmarkStart w:id="87" w:name="_Toc6292"/>
      <w:bookmarkStart w:id="88" w:name="_Toc72937086"/>
      <w:r>
        <w:rPr>
          <w:rFonts w:hint="eastAsia"/>
          <w:color w:val="000000" w:themeColor="text1"/>
        </w:rPr>
        <w:t>核设施防范低空飞行器入侵系统基本要求</w:t>
      </w:r>
      <w:bookmarkEnd w:id="87"/>
      <w:bookmarkEnd w:id="88"/>
    </w:p>
    <w:p w:rsidR="00991820" w:rsidRDefault="00BB6F4C">
      <w:pPr>
        <w:pStyle w:val="afb"/>
        <w:ind w:left="0"/>
        <w:outlineLvl w:val="9"/>
        <w:rPr>
          <w:b/>
          <w:color w:val="000000" w:themeColor="text1"/>
        </w:rPr>
      </w:pPr>
      <w:r>
        <w:rPr>
          <w:rFonts w:hint="eastAsia"/>
          <w:b/>
          <w:color w:val="000000" w:themeColor="text1"/>
        </w:rPr>
        <w:t>基本功能要求</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核设施防范低空飞行器入侵系统的基本功能应包含：自动探测、自动确认、自动响应、自动处置功能，并可阻止未经授权的低空飞行器接近和进入核设施管理区域。当典型</w:t>
      </w:r>
      <w:r>
        <w:rPr>
          <w:rFonts w:hint="eastAsia"/>
          <w:color w:val="000000" w:themeColor="text1"/>
        </w:rPr>
        <w:t>低空飞行器（如</w:t>
      </w:r>
      <w:r>
        <w:rPr>
          <w:rFonts w:hint="eastAsia"/>
          <w:color w:val="000000" w:themeColor="text1"/>
          <w:szCs w:val="20"/>
        </w:rPr>
        <w:t>无人机）起飞点位于核设施管理区域的识别处置区时，系统应能自动阻止未经授权的</w:t>
      </w:r>
      <w:r>
        <w:rPr>
          <w:rFonts w:hint="eastAsia"/>
          <w:color w:val="000000" w:themeColor="text1"/>
        </w:rPr>
        <w:t>低空飞行器</w:t>
      </w:r>
      <w:r>
        <w:rPr>
          <w:rFonts w:hint="eastAsia"/>
          <w:color w:val="000000" w:themeColor="text1"/>
          <w:szCs w:val="20"/>
        </w:rPr>
        <w:t>飞行。系统可7×24小时连续运行。</w:t>
      </w:r>
    </w:p>
    <w:p w:rsidR="00991820" w:rsidRDefault="00991820">
      <w:pPr>
        <w:pStyle w:val="afb"/>
        <w:numPr>
          <w:ilvl w:val="1"/>
          <w:numId w:val="0"/>
        </w:numPr>
        <w:outlineLvl w:val="9"/>
        <w:rPr>
          <w:b/>
          <w:color w:val="000000" w:themeColor="text1"/>
        </w:rPr>
      </w:pPr>
    </w:p>
    <w:p w:rsidR="00991820" w:rsidRDefault="00BB6F4C">
      <w:pPr>
        <w:pStyle w:val="afb"/>
        <w:ind w:left="0"/>
        <w:outlineLvl w:val="9"/>
        <w:rPr>
          <w:b/>
          <w:color w:val="000000" w:themeColor="text1"/>
        </w:rPr>
      </w:pPr>
      <w:r>
        <w:rPr>
          <w:rFonts w:hint="eastAsia"/>
          <w:b/>
          <w:color w:val="000000" w:themeColor="text1"/>
        </w:rPr>
        <w:t>基本组成体系</w:t>
      </w:r>
    </w:p>
    <w:p w:rsidR="00991820" w:rsidRDefault="00BB6F4C">
      <w:pPr>
        <w:pStyle w:val="afb"/>
        <w:numPr>
          <w:ilvl w:val="1"/>
          <w:numId w:val="0"/>
        </w:numPr>
        <w:ind w:firstLineChars="200" w:firstLine="420"/>
        <w:outlineLvl w:val="9"/>
        <w:rPr>
          <w:b/>
          <w:color w:val="000000" w:themeColor="text1"/>
        </w:rPr>
      </w:pPr>
      <w:r>
        <w:rPr>
          <w:rFonts w:hint="eastAsia"/>
          <w:color w:val="000000" w:themeColor="text1"/>
          <w:szCs w:val="20"/>
        </w:rPr>
        <w:t>核设施防范低空飞行器入侵系统的基本体系组成宜包含预警监视装备、光电复核装备、信息分析处理系统、拦截处置装备和辅助设备（施）等设备。其中，预警监视装备应由两种及以上不同技术类型的装备组成，预警监视装备应以雷达为主要探测装备，其他技术类型预</w:t>
      </w:r>
      <w:r>
        <w:rPr>
          <w:rFonts w:hint="eastAsia"/>
          <w:color w:val="000000" w:themeColor="text1"/>
          <w:szCs w:val="20"/>
        </w:rPr>
        <w:lastRenderedPageBreak/>
        <w:t>警监视装备为辅助探测装备。辅助探测装备宜采用无线电侦测装备。光电复核装备宜同时具有白天和夜间探测能力。拦截处置装备一般应包括电磁干扰装置，强光警告装置和物理拦截装置等。</w:t>
      </w:r>
    </w:p>
    <w:p w:rsidR="00991820" w:rsidRDefault="00BB6F4C">
      <w:pPr>
        <w:pStyle w:val="afb"/>
        <w:ind w:left="0"/>
        <w:outlineLvl w:val="9"/>
        <w:rPr>
          <w:color w:val="000000" w:themeColor="text1"/>
        </w:rPr>
      </w:pPr>
      <w:r>
        <w:rPr>
          <w:rFonts w:hint="eastAsia"/>
          <w:b/>
          <w:color w:val="000000" w:themeColor="text1"/>
        </w:rPr>
        <w:t>基本防御范围</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核设施防范低空飞行器入侵系统防御</w:t>
      </w:r>
      <w:proofErr w:type="gramStart"/>
      <w:r>
        <w:rPr>
          <w:rFonts w:hint="eastAsia"/>
          <w:color w:val="000000" w:themeColor="text1"/>
          <w:szCs w:val="20"/>
        </w:rPr>
        <w:t>范围由核设施</w:t>
      </w:r>
      <w:proofErr w:type="gramEnd"/>
      <w:r>
        <w:rPr>
          <w:rFonts w:hint="eastAsia"/>
          <w:color w:val="000000" w:themeColor="text1"/>
          <w:szCs w:val="20"/>
        </w:rPr>
        <w:t>内部核心区域向核设施外部区域由内到外，分层划分为识别处置区、警戒区和预警区。预警监视装备作用范围应能覆盖预警区、警戒区、识别处置区等全部防护区域，其中至少一种预警监视装备作用范围覆盖预警区，两种预警监视装备作用范围覆盖警戒区及以内其他防护区。光电复核装备或其他目标识别装备作用范围应能覆盖警戒区和识别处置区。拦截处置装备作用范围应能覆盖识别处置区。系统布置和建设应尽可能减小盲区。</w:t>
      </w:r>
    </w:p>
    <w:p w:rsidR="00991820" w:rsidRDefault="00BB6F4C">
      <w:pPr>
        <w:pStyle w:val="afb"/>
        <w:ind w:left="0"/>
        <w:outlineLvl w:val="9"/>
        <w:rPr>
          <w:b/>
          <w:color w:val="000000" w:themeColor="text1"/>
        </w:rPr>
      </w:pPr>
      <w:r>
        <w:rPr>
          <w:rFonts w:hint="eastAsia"/>
          <w:b/>
          <w:color w:val="000000" w:themeColor="text1"/>
        </w:rPr>
        <w:t>系统警示功能</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rPr>
        <w:t>系统发现可疑目标时，报警装置应能以声、光、电或短信等形式向保卫人员发出入侵警报。入侵警报应能区分入侵目标所处防护区类型。系统</w:t>
      </w:r>
      <w:proofErr w:type="gramStart"/>
      <w:r>
        <w:rPr>
          <w:rFonts w:hint="eastAsia"/>
          <w:color w:val="000000" w:themeColor="text1"/>
        </w:rPr>
        <w:t>虚警率</w:t>
      </w:r>
      <w:proofErr w:type="gramEnd"/>
      <w:r>
        <w:rPr>
          <w:rFonts w:hint="eastAsia"/>
          <w:color w:val="000000" w:themeColor="text1"/>
        </w:rPr>
        <w:t>≤5%。</w:t>
      </w:r>
    </w:p>
    <w:p w:rsidR="00991820" w:rsidRDefault="00BB6F4C">
      <w:pPr>
        <w:pStyle w:val="afb"/>
        <w:ind w:left="0"/>
        <w:outlineLvl w:val="9"/>
        <w:rPr>
          <w:b/>
          <w:color w:val="000000" w:themeColor="text1"/>
        </w:rPr>
      </w:pPr>
      <w:r>
        <w:rPr>
          <w:rFonts w:hint="eastAsia"/>
          <w:b/>
          <w:color w:val="000000" w:themeColor="text1"/>
        </w:rPr>
        <w:t>系统工作模式</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rPr>
        <w:t>系统应具有无人值守工作模式，能自动完成预警探测、目标识别、威胁评估、目标处置或拦截等完整的防御流程。系统内预警信息应可自动引导光电复核装备、拦截处置装备对目标进行识别和处置。</w:t>
      </w:r>
    </w:p>
    <w:p w:rsidR="00991820" w:rsidRDefault="00BB6F4C">
      <w:pPr>
        <w:pStyle w:val="afb"/>
        <w:ind w:left="0"/>
        <w:outlineLvl w:val="9"/>
        <w:rPr>
          <w:b/>
          <w:color w:val="000000" w:themeColor="text1"/>
        </w:rPr>
      </w:pPr>
      <w:r>
        <w:rPr>
          <w:rFonts w:hint="eastAsia"/>
          <w:b/>
          <w:color w:val="000000" w:themeColor="text1"/>
        </w:rPr>
        <w:t>系统网络安全</w:t>
      </w:r>
    </w:p>
    <w:p w:rsidR="00991820" w:rsidRDefault="00BB6F4C">
      <w:pPr>
        <w:pStyle w:val="af5"/>
        <w:rPr>
          <w:color w:val="000000" w:themeColor="text1"/>
          <w:szCs w:val="21"/>
        </w:rPr>
      </w:pPr>
      <w:r>
        <w:rPr>
          <w:rFonts w:hint="eastAsia"/>
          <w:color w:val="000000" w:themeColor="text1"/>
          <w:szCs w:val="21"/>
        </w:rPr>
        <w:t>保障网络安全是对核设施防范低空飞行器入侵系统的基本要求，应对系统的网络安全采取有效的保护措施，限制对运行管理程序、设备配置和维修信息、反应力量的配备及部署、</w:t>
      </w:r>
      <w:proofErr w:type="gramStart"/>
      <w:r>
        <w:rPr>
          <w:rFonts w:hint="eastAsia"/>
          <w:color w:val="000000" w:themeColor="text1"/>
          <w:szCs w:val="21"/>
        </w:rPr>
        <w:t>系统部弱性</w:t>
      </w:r>
      <w:proofErr w:type="gramEnd"/>
      <w:r>
        <w:rPr>
          <w:rFonts w:hint="eastAsia"/>
          <w:color w:val="000000" w:themeColor="text1"/>
          <w:szCs w:val="21"/>
        </w:rPr>
        <w:t>分析等信息的知悉范围。系统的网络应采用专用网络，应能与其他通信网络有效隔离，确保具有足够的保护措施，以应对信息攻击的行为。通信网络的设计方案应包含以下内容：数据和（或）软件的完整性和机密性；系统、服务器和（或）数据的访问安全；系统、网络和相关设备的运行安全。</w:t>
      </w:r>
    </w:p>
    <w:p w:rsidR="00991820" w:rsidRDefault="00BB6F4C">
      <w:pPr>
        <w:pStyle w:val="afb"/>
        <w:ind w:left="0"/>
        <w:outlineLvl w:val="9"/>
        <w:rPr>
          <w:color w:val="000000" w:themeColor="text1"/>
        </w:rPr>
      </w:pPr>
      <w:r>
        <w:rPr>
          <w:rFonts w:hint="eastAsia"/>
          <w:b/>
          <w:color w:val="000000" w:themeColor="text1"/>
        </w:rPr>
        <w:t>系统总体设计原则</w:t>
      </w:r>
    </w:p>
    <w:p w:rsidR="00991820" w:rsidRDefault="00BB6F4C">
      <w:pPr>
        <w:pStyle w:val="afb"/>
        <w:numPr>
          <w:ilvl w:val="1"/>
          <w:numId w:val="0"/>
        </w:numPr>
        <w:outlineLvl w:val="9"/>
        <w:rPr>
          <w:color w:val="000000" w:themeColor="text1"/>
        </w:rPr>
      </w:pPr>
      <w:r>
        <w:rPr>
          <w:rFonts w:hint="eastAsia"/>
          <w:color w:val="000000" w:themeColor="text1"/>
        </w:rPr>
        <w:t>（1）系统设计应以结构化、规范化、模块化、集成化的方式实现，满足系统可维护性和</w:t>
      </w:r>
      <w:proofErr w:type="gramStart"/>
      <w:r>
        <w:rPr>
          <w:rFonts w:hint="eastAsia"/>
          <w:color w:val="000000" w:themeColor="text1"/>
        </w:rPr>
        <w:t>可</w:t>
      </w:r>
      <w:proofErr w:type="gramEnd"/>
      <w:r>
        <w:rPr>
          <w:rFonts w:hint="eastAsia"/>
          <w:color w:val="000000" w:themeColor="text1"/>
        </w:rPr>
        <w:t>扩展性的要求；</w:t>
      </w:r>
    </w:p>
    <w:p w:rsidR="00991820" w:rsidRDefault="00BB6F4C">
      <w:pPr>
        <w:pStyle w:val="afb"/>
        <w:numPr>
          <w:ilvl w:val="1"/>
          <w:numId w:val="0"/>
        </w:numPr>
        <w:outlineLvl w:val="9"/>
        <w:rPr>
          <w:color w:val="000000" w:themeColor="text1"/>
        </w:rPr>
      </w:pPr>
      <w:r>
        <w:rPr>
          <w:rFonts w:hint="eastAsia"/>
          <w:color w:val="000000" w:themeColor="text1"/>
        </w:rPr>
        <w:t>（2）系统应满足先进性、可靠性和兼容性要求；</w:t>
      </w:r>
    </w:p>
    <w:p w:rsidR="00991820" w:rsidRDefault="00BB6F4C">
      <w:pPr>
        <w:pStyle w:val="afb"/>
        <w:numPr>
          <w:ilvl w:val="1"/>
          <w:numId w:val="0"/>
        </w:numPr>
        <w:outlineLvl w:val="9"/>
        <w:rPr>
          <w:color w:val="000000" w:themeColor="text1"/>
        </w:rPr>
      </w:pPr>
      <w:r>
        <w:rPr>
          <w:rFonts w:hint="eastAsia"/>
          <w:color w:val="000000" w:themeColor="text1"/>
        </w:rPr>
        <w:t>（3）系统应满足经济性、适用性要求；</w:t>
      </w:r>
    </w:p>
    <w:p w:rsidR="00991820" w:rsidRDefault="00BB6F4C">
      <w:pPr>
        <w:pStyle w:val="afb"/>
        <w:numPr>
          <w:ilvl w:val="1"/>
          <w:numId w:val="0"/>
        </w:numPr>
        <w:outlineLvl w:val="9"/>
        <w:rPr>
          <w:color w:val="000000" w:themeColor="text1"/>
        </w:rPr>
      </w:pPr>
      <w:r>
        <w:rPr>
          <w:rFonts w:hint="eastAsia"/>
          <w:color w:val="000000" w:themeColor="text1"/>
        </w:rPr>
        <w:t>（4）系统全部设备应满足核设施电磁兼容性和环境适应性要求；</w:t>
      </w:r>
    </w:p>
    <w:p w:rsidR="00991820" w:rsidRDefault="00BB6F4C">
      <w:pPr>
        <w:pStyle w:val="afb"/>
        <w:numPr>
          <w:ilvl w:val="1"/>
          <w:numId w:val="0"/>
        </w:numPr>
        <w:outlineLvl w:val="9"/>
        <w:rPr>
          <w:color w:val="000000" w:themeColor="text1"/>
        </w:rPr>
      </w:pPr>
      <w:r>
        <w:rPr>
          <w:rFonts w:hint="eastAsia"/>
          <w:color w:val="000000" w:themeColor="text1"/>
        </w:rPr>
        <w:t>（5）系统如有实物保护系统中使用的设备，其必须符合国家法规和现行相关标准的要求；</w:t>
      </w:r>
    </w:p>
    <w:p w:rsidR="00991820" w:rsidRDefault="00BB6F4C">
      <w:pPr>
        <w:pStyle w:val="afb"/>
        <w:numPr>
          <w:ilvl w:val="1"/>
          <w:numId w:val="0"/>
        </w:numPr>
        <w:outlineLvl w:val="9"/>
        <w:rPr>
          <w:color w:val="000000" w:themeColor="text1"/>
        </w:rPr>
      </w:pPr>
      <w:r>
        <w:rPr>
          <w:rFonts w:hint="eastAsia"/>
          <w:color w:val="000000" w:themeColor="text1"/>
        </w:rPr>
        <w:t>（6）系统与核设施运行规程、场内核事故核应急、辐射防护等系统和要求相适应。</w:t>
      </w:r>
    </w:p>
    <w:p w:rsidR="00991820" w:rsidRDefault="00BB6F4C">
      <w:pPr>
        <w:pStyle w:val="afb"/>
        <w:ind w:left="0"/>
        <w:outlineLvl w:val="9"/>
        <w:rPr>
          <w:b/>
          <w:color w:val="000000" w:themeColor="text1"/>
        </w:rPr>
      </w:pPr>
      <w:r>
        <w:rPr>
          <w:rFonts w:hint="eastAsia"/>
          <w:b/>
          <w:color w:val="000000" w:themeColor="text1"/>
        </w:rPr>
        <w:t>系统主要技术架构和要求</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rPr>
        <w:t>系统应建立包含电磁技术、光学技术、声学技术、通信技术、自动化技术和计算机技术、空中处置技术在内的两种及以上技术组成的人、机协同的自动化运行体系，实现防范低空飞行器入侵功能。</w:t>
      </w:r>
    </w:p>
    <w:p w:rsidR="00991820" w:rsidRDefault="00BB6F4C">
      <w:pPr>
        <w:pStyle w:val="a1"/>
        <w:spacing w:before="156" w:after="156"/>
        <w:rPr>
          <w:color w:val="000000" w:themeColor="text1"/>
        </w:rPr>
      </w:pPr>
      <w:r>
        <w:rPr>
          <w:rFonts w:hint="eastAsia"/>
          <w:color w:val="000000" w:themeColor="text1"/>
        </w:rPr>
        <w:t>电磁技术-低空探测雷达</w:t>
      </w:r>
    </w:p>
    <w:p w:rsidR="00991820" w:rsidRDefault="00BB6F4C">
      <w:pPr>
        <w:pStyle w:val="af5"/>
        <w:rPr>
          <w:color w:val="000000" w:themeColor="text1"/>
        </w:rPr>
      </w:pPr>
      <w:r>
        <w:rPr>
          <w:rFonts w:hint="eastAsia"/>
          <w:color w:val="000000" w:themeColor="text1"/>
        </w:rPr>
        <w:t>用途</w:t>
      </w:r>
    </w:p>
    <w:p w:rsidR="00991820" w:rsidRDefault="00BB6F4C">
      <w:pPr>
        <w:pStyle w:val="af5"/>
        <w:rPr>
          <w:color w:val="000000" w:themeColor="text1"/>
        </w:rPr>
      </w:pPr>
      <w:r>
        <w:rPr>
          <w:rFonts w:hint="eastAsia"/>
          <w:color w:val="000000" w:themeColor="text1"/>
        </w:rPr>
        <w:t>低空探测雷达主要用探测、跟踪、分类识别进入核设施防护区域内的低空飞行器。</w:t>
      </w:r>
    </w:p>
    <w:p w:rsidR="00991820" w:rsidRDefault="00BB6F4C">
      <w:pPr>
        <w:pStyle w:val="af5"/>
        <w:rPr>
          <w:color w:val="000000" w:themeColor="text1"/>
        </w:rPr>
      </w:pPr>
      <w:r>
        <w:rPr>
          <w:rFonts w:hint="eastAsia"/>
          <w:color w:val="000000" w:themeColor="text1"/>
        </w:rPr>
        <w:t>主要技术指标要求如下：</w:t>
      </w:r>
    </w:p>
    <w:p w:rsidR="00991820" w:rsidRDefault="00BB6F4C">
      <w:pPr>
        <w:pStyle w:val="af5"/>
        <w:rPr>
          <w:color w:val="000000" w:themeColor="text1"/>
        </w:rPr>
      </w:pPr>
      <w:r>
        <w:rPr>
          <w:rFonts w:hint="eastAsia"/>
          <w:color w:val="000000" w:themeColor="text1"/>
        </w:rPr>
        <w:t>（1）体制：宜采用相控阵雷达</w:t>
      </w:r>
      <w:r>
        <w:rPr>
          <w:color w:val="000000" w:themeColor="text1"/>
        </w:rPr>
        <w:t>；</w:t>
      </w:r>
    </w:p>
    <w:p w:rsidR="00991820" w:rsidRDefault="00BB6F4C">
      <w:pPr>
        <w:pStyle w:val="af5"/>
        <w:rPr>
          <w:color w:val="000000" w:themeColor="text1"/>
        </w:rPr>
      </w:pPr>
      <w:r>
        <w:rPr>
          <w:rFonts w:hint="eastAsia"/>
          <w:color w:val="000000" w:themeColor="text1"/>
        </w:rPr>
        <w:t>（2）工作频段：雷达工作频段应处于《中华人民共和国无线电划分规定》划分为无线电定位业务为主要业务的频带内</w:t>
      </w:r>
      <w:r>
        <w:rPr>
          <w:color w:val="000000" w:themeColor="text1"/>
        </w:rPr>
        <w:t>；</w:t>
      </w:r>
    </w:p>
    <w:p w:rsidR="00991820" w:rsidRDefault="00BB6F4C">
      <w:pPr>
        <w:pStyle w:val="af5"/>
        <w:rPr>
          <w:color w:val="000000" w:themeColor="text1"/>
        </w:rPr>
      </w:pPr>
      <w:r>
        <w:rPr>
          <w:rFonts w:hint="eastAsia"/>
          <w:color w:val="000000" w:themeColor="text1"/>
        </w:rPr>
        <w:lastRenderedPageBreak/>
        <w:t>（3）可探测目标飞行速度范围：1m/s～100m/s</w:t>
      </w:r>
      <w:r>
        <w:rPr>
          <w:color w:val="000000" w:themeColor="text1"/>
        </w:rPr>
        <w:t>；</w:t>
      </w:r>
    </w:p>
    <w:p w:rsidR="00991820" w:rsidRDefault="00BB6F4C">
      <w:pPr>
        <w:pStyle w:val="af5"/>
        <w:rPr>
          <w:color w:val="000000" w:themeColor="text1"/>
        </w:rPr>
      </w:pPr>
      <w:r>
        <w:rPr>
          <w:rFonts w:hint="eastAsia"/>
          <w:color w:val="000000" w:themeColor="text1"/>
        </w:rPr>
        <w:t>（4）探测距离：</w:t>
      </w:r>
    </w:p>
    <w:p w:rsidR="00991820" w:rsidRDefault="00BB6F4C">
      <w:pPr>
        <w:pStyle w:val="af5"/>
        <w:rPr>
          <w:color w:val="000000" w:themeColor="text1"/>
        </w:rPr>
      </w:pPr>
      <w:r>
        <w:rPr>
          <w:rFonts w:hint="eastAsia"/>
          <w:color w:val="000000" w:themeColor="text1"/>
        </w:rPr>
        <w:t>对于RCS=0.01m</w:t>
      </w:r>
      <w:r>
        <w:rPr>
          <w:color w:val="000000" w:themeColor="text1"/>
          <w:vertAlign w:val="superscript"/>
        </w:rPr>
        <w:t>2</w:t>
      </w:r>
      <w:r>
        <w:rPr>
          <w:rFonts w:hint="eastAsia"/>
          <w:color w:val="000000" w:themeColor="text1"/>
        </w:rPr>
        <w:t>目标，最大作用距离：≥5km</w:t>
      </w:r>
    </w:p>
    <w:p w:rsidR="00991820" w:rsidRDefault="00BB6F4C">
      <w:pPr>
        <w:pStyle w:val="af5"/>
        <w:rPr>
          <w:color w:val="000000" w:themeColor="text1"/>
        </w:rPr>
      </w:pPr>
      <w:r>
        <w:rPr>
          <w:rFonts w:hint="eastAsia"/>
          <w:color w:val="000000" w:themeColor="text1"/>
        </w:rPr>
        <w:t>（5）高度覆盖范围：≥1000m</w:t>
      </w:r>
      <w:r>
        <w:rPr>
          <w:color w:val="000000" w:themeColor="text1"/>
        </w:rPr>
        <w:t>；</w:t>
      </w:r>
    </w:p>
    <w:p w:rsidR="00991820" w:rsidRDefault="00BB6F4C">
      <w:pPr>
        <w:pStyle w:val="af5"/>
        <w:rPr>
          <w:color w:val="000000" w:themeColor="text1"/>
        </w:rPr>
      </w:pPr>
      <w:r>
        <w:rPr>
          <w:rFonts w:hint="eastAsia"/>
          <w:color w:val="000000" w:themeColor="text1"/>
        </w:rPr>
        <w:t>（6）仰角覆盖范围：≥6</w:t>
      </w:r>
      <w:r>
        <w:rPr>
          <w:color w:val="000000" w:themeColor="text1"/>
        </w:rPr>
        <w:t>0</w:t>
      </w:r>
      <w:r>
        <w:rPr>
          <w:rFonts w:hint="eastAsia"/>
          <w:color w:val="000000" w:themeColor="text1"/>
        </w:rPr>
        <w:t>°，中心指向可调</w:t>
      </w:r>
      <w:r>
        <w:rPr>
          <w:color w:val="000000" w:themeColor="text1"/>
        </w:rPr>
        <w:t>；</w:t>
      </w:r>
    </w:p>
    <w:p w:rsidR="00991820" w:rsidRDefault="00BB6F4C">
      <w:pPr>
        <w:pStyle w:val="af5"/>
        <w:rPr>
          <w:color w:val="000000" w:themeColor="text1"/>
        </w:rPr>
      </w:pPr>
      <w:r>
        <w:rPr>
          <w:rFonts w:hint="eastAsia"/>
          <w:color w:val="000000" w:themeColor="text1"/>
        </w:rPr>
        <w:t>（7）多目标处理能力：最大目标处理能力不低于50批，最大目标跟踪数不低于4批（任意方向）</w:t>
      </w:r>
      <w:r>
        <w:rPr>
          <w:color w:val="000000" w:themeColor="text1"/>
        </w:rPr>
        <w:t>；</w:t>
      </w:r>
    </w:p>
    <w:p w:rsidR="00991820" w:rsidRDefault="00BB6F4C">
      <w:pPr>
        <w:pStyle w:val="af5"/>
        <w:rPr>
          <w:color w:val="000000" w:themeColor="text1"/>
        </w:rPr>
      </w:pPr>
      <w:r>
        <w:rPr>
          <w:rFonts w:hint="eastAsia"/>
          <w:color w:val="000000" w:themeColor="text1"/>
        </w:rPr>
        <w:t>（8）数据率</w:t>
      </w:r>
    </w:p>
    <w:p w:rsidR="00991820" w:rsidRDefault="00BB6F4C">
      <w:pPr>
        <w:pStyle w:val="af5"/>
        <w:rPr>
          <w:color w:val="000000" w:themeColor="text1"/>
        </w:rPr>
      </w:pPr>
      <w:r>
        <w:rPr>
          <w:rFonts w:hint="eastAsia"/>
          <w:color w:val="000000" w:themeColor="text1"/>
        </w:rPr>
        <w:t>搜索：≤6s；</w:t>
      </w:r>
    </w:p>
    <w:p w:rsidR="00991820" w:rsidRDefault="00BB6F4C">
      <w:pPr>
        <w:pStyle w:val="af5"/>
        <w:rPr>
          <w:color w:val="000000" w:themeColor="text1"/>
        </w:rPr>
      </w:pPr>
      <w:r>
        <w:rPr>
          <w:rFonts w:hint="eastAsia"/>
          <w:color w:val="000000" w:themeColor="text1"/>
        </w:rPr>
        <w:t>跟踪：≤0.5s。</w:t>
      </w:r>
    </w:p>
    <w:p w:rsidR="00991820" w:rsidRDefault="00BB6F4C">
      <w:pPr>
        <w:pStyle w:val="af5"/>
        <w:rPr>
          <w:color w:val="000000" w:themeColor="text1"/>
        </w:rPr>
      </w:pPr>
      <w:r>
        <w:rPr>
          <w:rFonts w:hint="eastAsia"/>
          <w:color w:val="000000" w:themeColor="text1"/>
        </w:rPr>
        <w:t>（9）精度</w:t>
      </w:r>
    </w:p>
    <w:p w:rsidR="00991820" w:rsidRDefault="00BB6F4C">
      <w:pPr>
        <w:pStyle w:val="af5"/>
        <w:rPr>
          <w:color w:val="000000" w:themeColor="text1"/>
        </w:rPr>
      </w:pPr>
      <w:r>
        <w:rPr>
          <w:rFonts w:hint="eastAsia"/>
          <w:color w:val="000000" w:themeColor="text1"/>
        </w:rPr>
        <w:t>水平测量精度：≤0.6°；</w:t>
      </w:r>
    </w:p>
    <w:p w:rsidR="00991820" w:rsidRDefault="00BB6F4C">
      <w:pPr>
        <w:pStyle w:val="af5"/>
        <w:rPr>
          <w:color w:val="000000" w:themeColor="text1"/>
        </w:rPr>
      </w:pPr>
      <w:r>
        <w:rPr>
          <w:rFonts w:hint="eastAsia"/>
          <w:color w:val="000000" w:themeColor="text1"/>
        </w:rPr>
        <w:t>俯仰测量精度：≤1.2°；</w:t>
      </w:r>
    </w:p>
    <w:p w:rsidR="00991820" w:rsidRDefault="00BB6F4C">
      <w:pPr>
        <w:pStyle w:val="af5"/>
        <w:rPr>
          <w:color w:val="000000" w:themeColor="text1"/>
        </w:rPr>
      </w:pPr>
      <w:r>
        <w:rPr>
          <w:rFonts w:hint="eastAsia"/>
        </w:rPr>
        <w:t xml:space="preserve">测距精度指标：≤10米 </w:t>
      </w:r>
      <w:r>
        <w:rPr>
          <w:rFonts w:hint="eastAsia"/>
          <w:color w:val="000000" w:themeColor="text1"/>
        </w:rPr>
        <w:t>。</w:t>
      </w:r>
    </w:p>
    <w:p w:rsidR="00991820" w:rsidRDefault="00BB6F4C">
      <w:pPr>
        <w:pStyle w:val="af5"/>
        <w:rPr>
          <w:color w:val="000000" w:themeColor="text1"/>
        </w:rPr>
      </w:pPr>
      <w:r>
        <w:rPr>
          <w:rFonts w:hint="eastAsia"/>
          <w:color w:val="000000" w:themeColor="text1"/>
        </w:rPr>
        <w:t>（10）防护等级：不低于IP66</w:t>
      </w:r>
      <w:r>
        <w:rPr>
          <w:color w:val="000000" w:themeColor="text1"/>
        </w:rPr>
        <w:t>；</w:t>
      </w:r>
    </w:p>
    <w:p w:rsidR="00991820" w:rsidRDefault="00BB6F4C">
      <w:pPr>
        <w:pStyle w:val="af5"/>
        <w:rPr>
          <w:color w:val="000000" w:themeColor="text1"/>
        </w:rPr>
      </w:pPr>
      <w:r>
        <w:rPr>
          <w:rFonts w:hint="eastAsia"/>
          <w:color w:val="000000" w:themeColor="text1"/>
        </w:rPr>
        <w:t>（11）可靠性：MTBF≥1000h。</w:t>
      </w:r>
    </w:p>
    <w:p w:rsidR="00991820" w:rsidRDefault="00BB6F4C">
      <w:pPr>
        <w:pStyle w:val="a1"/>
        <w:spacing w:before="156" w:after="156"/>
        <w:rPr>
          <w:color w:val="000000" w:themeColor="text1"/>
        </w:rPr>
      </w:pPr>
      <w:r>
        <w:rPr>
          <w:rFonts w:hint="eastAsia"/>
          <w:color w:val="000000" w:themeColor="text1"/>
        </w:rPr>
        <w:t>电磁技术-</w:t>
      </w:r>
      <w:r>
        <w:rPr>
          <w:color w:val="000000" w:themeColor="text1"/>
        </w:rPr>
        <w:t>无线电侦测</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无线电侦测设备用于实时监测周边电磁环境，对异常信号进行分析和识别，对识别出的</w:t>
      </w:r>
      <w:r>
        <w:rPr>
          <w:rFonts w:hint="eastAsia"/>
          <w:color w:val="000000" w:themeColor="text1"/>
        </w:rPr>
        <w:t>低空飞行器</w:t>
      </w:r>
      <w:r>
        <w:rPr>
          <w:color w:val="000000" w:themeColor="text1"/>
        </w:rPr>
        <w:t>信号进行测向，确定</w:t>
      </w:r>
      <w:r>
        <w:rPr>
          <w:rFonts w:hint="eastAsia"/>
          <w:color w:val="000000" w:themeColor="text1"/>
        </w:rPr>
        <w:t>低空飞行器</w:t>
      </w:r>
      <w:r>
        <w:rPr>
          <w:color w:val="000000" w:themeColor="text1"/>
        </w:rPr>
        <w:t>方位，实现对</w:t>
      </w:r>
      <w:r>
        <w:rPr>
          <w:rFonts w:hint="eastAsia"/>
          <w:color w:val="000000" w:themeColor="text1"/>
        </w:rPr>
        <w:t>低空飞行器</w:t>
      </w:r>
      <w:r>
        <w:rPr>
          <w:color w:val="000000" w:themeColor="text1"/>
        </w:rPr>
        <w:t>的无源探测、识别和跟踪。</w:t>
      </w:r>
      <w:r>
        <w:rPr>
          <w:rFonts w:hint="eastAsia"/>
          <w:color w:val="000000" w:themeColor="text1"/>
        </w:rPr>
        <w:t>宜</w:t>
      </w:r>
      <w:r>
        <w:rPr>
          <w:color w:val="000000" w:themeColor="text1"/>
        </w:rPr>
        <w:t>利用</w:t>
      </w:r>
      <w:proofErr w:type="gramStart"/>
      <w:r>
        <w:rPr>
          <w:color w:val="000000" w:themeColor="text1"/>
        </w:rPr>
        <w:t>双站交叉</w:t>
      </w:r>
      <w:proofErr w:type="gramEnd"/>
      <w:r>
        <w:rPr>
          <w:color w:val="000000" w:themeColor="text1"/>
        </w:rPr>
        <w:t>定位</w:t>
      </w:r>
      <w:r>
        <w:rPr>
          <w:rFonts w:hint="eastAsia"/>
          <w:color w:val="000000" w:themeColor="text1"/>
        </w:rPr>
        <w:t>或多站时差定位</w:t>
      </w:r>
      <w:r>
        <w:rPr>
          <w:color w:val="000000" w:themeColor="text1"/>
        </w:rPr>
        <w:t>，确定</w:t>
      </w:r>
      <w:r>
        <w:rPr>
          <w:rFonts w:hint="eastAsia"/>
          <w:color w:val="000000" w:themeColor="text1"/>
        </w:rPr>
        <w:t>低空飞行器</w:t>
      </w:r>
      <w:r>
        <w:rPr>
          <w:color w:val="000000" w:themeColor="text1"/>
        </w:rPr>
        <w:t>位置。</w:t>
      </w:r>
    </w:p>
    <w:p w:rsidR="00991820" w:rsidRDefault="00BB6F4C">
      <w:pPr>
        <w:pStyle w:val="af5"/>
        <w:rPr>
          <w:color w:val="000000" w:themeColor="text1"/>
        </w:rPr>
      </w:pPr>
      <w:r>
        <w:rPr>
          <w:color w:val="000000" w:themeColor="text1"/>
        </w:rPr>
        <w:t>主要技术指标要求如下：</w:t>
      </w:r>
    </w:p>
    <w:p w:rsidR="00991820" w:rsidRDefault="00BB6F4C">
      <w:pPr>
        <w:pStyle w:val="af5"/>
        <w:rPr>
          <w:color w:val="000000" w:themeColor="text1"/>
        </w:rPr>
      </w:pPr>
      <w:r>
        <w:rPr>
          <w:rFonts w:hint="eastAsia"/>
          <w:color w:val="000000" w:themeColor="text1"/>
        </w:rPr>
        <w:t>（1）无线电测向设备</w:t>
      </w:r>
    </w:p>
    <w:p w:rsidR="00991820" w:rsidRDefault="00BB6F4C">
      <w:pPr>
        <w:pStyle w:val="af5"/>
        <w:ind w:firstLineChars="300" w:firstLine="630"/>
        <w:rPr>
          <w:color w:val="000000" w:themeColor="text1"/>
        </w:rPr>
      </w:pPr>
      <w:r>
        <w:rPr>
          <w:color w:val="000000" w:themeColor="text1"/>
        </w:rPr>
        <w:t>1）工作频率：3</w:t>
      </w:r>
      <w:r>
        <w:rPr>
          <w:rFonts w:hint="eastAsia"/>
          <w:color w:val="000000" w:themeColor="text1"/>
        </w:rPr>
        <w:t>00</w:t>
      </w:r>
      <w:r>
        <w:rPr>
          <w:color w:val="000000" w:themeColor="text1"/>
        </w:rPr>
        <w:t>MHz～6GHz；</w:t>
      </w:r>
    </w:p>
    <w:p w:rsidR="00991820" w:rsidRDefault="00BB6F4C">
      <w:pPr>
        <w:pStyle w:val="af5"/>
        <w:ind w:firstLineChars="300" w:firstLine="630"/>
        <w:rPr>
          <w:color w:val="000000" w:themeColor="text1"/>
        </w:rPr>
      </w:pPr>
      <w:r>
        <w:rPr>
          <w:color w:val="000000" w:themeColor="text1"/>
        </w:rPr>
        <w:t>2）灵敏度：-</w:t>
      </w:r>
      <w:r>
        <w:rPr>
          <w:rFonts w:hint="eastAsia"/>
          <w:color w:val="000000" w:themeColor="text1"/>
        </w:rPr>
        <w:t>100</w:t>
      </w:r>
      <w:r>
        <w:rPr>
          <w:color w:val="000000" w:themeColor="text1"/>
        </w:rPr>
        <w:t>dBm（接收带宽10MHz，重点监视频段：310MHz～330MHz，423MHz～443MHz，865MHz～965MHz，1160MHz～1285MHz，2380MHz～2480MHz，5775MHz～5850MHz）；</w:t>
      </w:r>
    </w:p>
    <w:p w:rsidR="00991820" w:rsidRDefault="00BB6F4C">
      <w:pPr>
        <w:pStyle w:val="af5"/>
        <w:ind w:firstLineChars="300" w:firstLine="630"/>
        <w:rPr>
          <w:color w:val="000000" w:themeColor="text1"/>
        </w:rPr>
      </w:pPr>
      <w:r>
        <w:rPr>
          <w:color w:val="000000" w:themeColor="text1"/>
        </w:rPr>
        <w:t>3）探测距离：</w:t>
      </w:r>
      <w:r>
        <w:rPr>
          <w:rFonts w:hint="eastAsia"/>
          <w:color w:val="000000" w:themeColor="text1"/>
        </w:rPr>
        <w:t>≥</w:t>
      </w:r>
      <w:r>
        <w:rPr>
          <w:color w:val="000000" w:themeColor="text1"/>
        </w:rPr>
        <w:t>5km（对典型无人机目标）；</w:t>
      </w:r>
    </w:p>
    <w:p w:rsidR="00991820" w:rsidRDefault="00BB6F4C">
      <w:pPr>
        <w:pStyle w:val="af5"/>
        <w:ind w:firstLineChars="300" w:firstLine="630"/>
        <w:rPr>
          <w:color w:val="000000" w:themeColor="text1"/>
        </w:rPr>
      </w:pPr>
      <w:r>
        <w:rPr>
          <w:color w:val="000000" w:themeColor="text1"/>
        </w:rPr>
        <w:t>4）测向精度：</w:t>
      </w:r>
      <w:r>
        <w:rPr>
          <w:rFonts w:hint="eastAsia"/>
          <w:color w:val="000000" w:themeColor="text1"/>
        </w:rPr>
        <w:t>≤</w:t>
      </w:r>
      <w:r>
        <w:rPr>
          <w:color w:val="000000" w:themeColor="text1"/>
        </w:rPr>
        <w:t>3</w:t>
      </w:r>
      <w:r>
        <w:rPr>
          <w:color w:val="000000" w:themeColor="text1"/>
        </w:rPr>
        <w:t>º</w:t>
      </w:r>
      <w:r>
        <w:rPr>
          <w:color w:val="000000" w:themeColor="text1"/>
        </w:rPr>
        <w:t>（</w:t>
      </w:r>
      <w:proofErr w:type="spellStart"/>
      <w:r>
        <w:rPr>
          <w:color w:val="000000" w:themeColor="text1"/>
        </w:rPr>
        <w:t>rms</w:t>
      </w:r>
      <w:proofErr w:type="spellEnd"/>
      <w:r>
        <w:rPr>
          <w:color w:val="000000" w:themeColor="text1"/>
        </w:rPr>
        <w:t>）；</w:t>
      </w:r>
    </w:p>
    <w:p w:rsidR="00991820" w:rsidRDefault="00BB6F4C">
      <w:pPr>
        <w:pStyle w:val="af5"/>
        <w:ind w:firstLineChars="300" w:firstLine="630"/>
        <w:rPr>
          <w:color w:val="000000" w:themeColor="text1"/>
        </w:rPr>
      </w:pPr>
      <w:r>
        <w:rPr>
          <w:color w:val="000000" w:themeColor="text1"/>
        </w:rPr>
        <w:t>5）测频精度：</w:t>
      </w:r>
      <w:r>
        <w:rPr>
          <w:rFonts w:hint="eastAsia"/>
          <w:color w:val="000000" w:themeColor="text1"/>
        </w:rPr>
        <w:t>≤</w:t>
      </w:r>
      <w:r>
        <w:rPr>
          <w:color w:val="000000" w:themeColor="text1"/>
        </w:rPr>
        <w:t>100kHz（接收带宽</w:t>
      </w:r>
      <w:r>
        <w:rPr>
          <w:color w:val="000000" w:themeColor="text1"/>
        </w:rPr>
        <w:t>≥</w:t>
      </w:r>
      <w:r>
        <w:rPr>
          <w:color w:val="000000" w:themeColor="text1"/>
        </w:rPr>
        <w:t>10MHz）；</w:t>
      </w:r>
    </w:p>
    <w:p w:rsidR="00991820" w:rsidRDefault="00BB6F4C">
      <w:pPr>
        <w:pStyle w:val="af5"/>
        <w:ind w:firstLineChars="300" w:firstLine="630"/>
        <w:rPr>
          <w:color w:val="000000" w:themeColor="text1"/>
        </w:rPr>
      </w:pPr>
      <w:r>
        <w:rPr>
          <w:color w:val="000000" w:themeColor="text1"/>
        </w:rPr>
        <w:t>6）动态范围：</w:t>
      </w:r>
      <w:r>
        <w:rPr>
          <w:rFonts w:hint="eastAsia"/>
          <w:color w:val="000000" w:themeColor="text1"/>
        </w:rPr>
        <w:t>≥</w:t>
      </w:r>
      <w:r>
        <w:rPr>
          <w:color w:val="000000" w:themeColor="text1"/>
        </w:rPr>
        <w:t>30dB；</w:t>
      </w:r>
    </w:p>
    <w:p w:rsidR="00991820" w:rsidRDefault="00BB6F4C">
      <w:pPr>
        <w:pStyle w:val="af5"/>
        <w:ind w:firstLineChars="300" w:firstLine="630"/>
        <w:rPr>
          <w:color w:val="000000" w:themeColor="text1"/>
        </w:rPr>
      </w:pPr>
      <w:r>
        <w:rPr>
          <w:rStyle w:val="af4"/>
          <w:rFonts w:ascii="Times New Roman" w:hint="eastAsia"/>
          <w:kern w:val="2"/>
        </w:rPr>
        <w:t>7</w:t>
      </w:r>
      <w:r>
        <w:rPr>
          <w:rFonts w:hint="eastAsia"/>
          <w:color w:val="000000" w:themeColor="text1"/>
        </w:rPr>
        <w:t>）可自动引导对抗（干扰）</w:t>
      </w:r>
      <w:r>
        <w:rPr>
          <w:color w:val="000000" w:themeColor="text1"/>
        </w:rPr>
        <w:t>；</w:t>
      </w:r>
    </w:p>
    <w:p w:rsidR="00991820" w:rsidRDefault="00BB6F4C">
      <w:pPr>
        <w:pStyle w:val="af5"/>
        <w:tabs>
          <w:tab w:val="clear" w:pos="4201"/>
          <w:tab w:val="center" w:pos="0"/>
        </w:tabs>
        <w:ind w:firstLineChars="300" w:firstLine="630"/>
        <w:rPr>
          <w:color w:val="000000" w:themeColor="text1"/>
        </w:rPr>
      </w:pPr>
      <w:r>
        <w:rPr>
          <w:rFonts w:hint="eastAsia"/>
          <w:color w:val="000000" w:themeColor="text1"/>
        </w:rPr>
        <w:t>8）无人机型号识别，支持白名单，将友好无人机与其他无人机分开</w:t>
      </w:r>
      <w:r>
        <w:rPr>
          <w:color w:val="000000" w:themeColor="text1"/>
        </w:rPr>
        <w:t>；</w:t>
      </w:r>
    </w:p>
    <w:p w:rsidR="00991820" w:rsidRDefault="00BB6F4C" w:rsidP="00020F5A">
      <w:pPr>
        <w:pStyle w:val="af5"/>
        <w:ind w:firstLineChars="300" w:firstLine="630"/>
        <w:rPr>
          <w:color w:val="000000" w:themeColor="text1"/>
        </w:rPr>
      </w:pPr>
      <w:r>
        <w:rPr>
          <w:rFonts w:hint="eastAsia"/>
          <w:color w:val="000000" w:themeColor="text1"/>
        </w:rPr>
        <w:t>9）防护等级：不低于IP66</w:t>
      </w:r>
      <w:r>
        <w:rPr>
          <w:color w:val="000000" w:themeColor="text1"/>
        </w:rPr>
        <w:t>；</w:t>
      </w:r>
    </w:p>
    <w:p w:rsidR="00991820" w:rsidRDefault="00BB6F4C">
      <w:pPr>
        <w:pStyle w:val="af5"/>
        <w:tabs>
          <w:tab w:val="clear" w:pos="4201"/>
          <w:tab w:val="center" w:pos="0"/>
        </w:tabs>
        <w:ind w:firstLineChars="300" w:firstLine="630"/>
        <w:rPr>
          <w:color w:val="000000" w:themeColor="text1"/>
        </w:rPr>
      </w:pPr>
      <w:r>
        <w:rPr>
          <w:rFonts w:hint="eastAsia"/>
          <w:color w:val="000000" w:themeColor="text1"/>
        </w:rPr>
        <w:t>10</w:t>
      </w:r>
      <w:r>
        <w:rPr>
          <w:color w:val="000000" w:themeColor="text1"/>
        </w:rPr>
        <w:t>）可靠性</w:t>
      </w:r>
      <w:r>
        <w:rPr>
          <w:rFonts w:hint="eastAsia"/>
          <w:color w:val="000000" w:themeColor="text1"/>
        </w:rPr>
        <w:t>：</w:t>
      </w:r>
      <w:r>
        <w:rPr>
          <w:color w:val="000000" w:themeColor="text1"/>
        </w:rPr>
        <w:t>MTBF</w:t>
      </w:r>
      <w:r>
        <w:rPr>
          <w:rFonts w:hint="eastAsia"/>
          <w:color w:val="000000" w:themeColor="text1"/>
        </w:rPr>
        <w:t>≥</w:t>
      </w:r>
      <w:r>
        <w:rPr>
          <w:color w:val="000000" w:themeColor="text1"/>
        </w:rPr>
        <w:t>1000h。</w:t>
      </w:r>
    </w:p>
    <w:p w:rsidR="00991820" w:rsidRDefault="00991820">
      <w:pPr>
        <w:pStyle w:val="af5"/>
        <w:rPr>
          <w:color w:val="000000" w:themeColor="text1"/>
        </w:rPr>
      </w:pPr>
    </w:p>
    <w:p w:rsidR="00991820" w:rsidRDefault="00BB6F4C">
      <w:pPr>
        <w:pStyle w:val="af5"/>
        <w:tabs>
          <w:tab w:val="clear" w:pos="4201"/>
          <w:tab w:val="center" w:pos="426"/>
        </w:tabs>
        <w:rPr>
          <w:color w:val="000000" w:themeColor="text1"/>
        </w:rPr>
      </w:pPr>
      <w:r>
        <w:rPr>
          <w:rFonts w:hint="eastAsia"/>
          <w:color w:val="000000" w:themeColor="text1"/>
        </w:rPr>
        <w:t>（2）TDOA时差定位设备</w:t>
      </w:r>
      <w:r>
        <w:rPr>
          <w:color w:val="000000" w:themeColor="text1"/>
        </w:rPr>
        <w:t xml:space="preserve"> </w:t>
      </w:r>
    </w:p>
    <w:p w:rsidR="00991820" w:rsidRDefault="00BB6F4C">
      <w:pPr>
        <w:pStyle w:val="af5"/>
        <w:ind w:firstLineChars="300" w:firstLine="630"/>
        <w:rPr>
          <w:color w:val="000000" w:themeColor="text1"/>
        </w:rPr>
      </w:pPr>
      <w:r>
        <w:rPr>
          <w:color w:val="000000" w:themeColor="text1"/>
        </w:rPr>
        <w:t>1）工作频率：3</w:t>
      </w:r>
      <w:r>
        <w:rPr>
          <w:rFonts w:hint="eastAsia"/>
          <w:color w:val="000000" w:themeColor="text1"/>
        </w:rPr>
        <w:t>00</w:t>
      </w:r>
      <w:r>
        <w:rPr>
          <w:color w:val="000000" w:themeColor="text1"/>
        </w:rPr>
        <w:t>MHz～6GHz；</w:t>
      </w:r>
    </w:p>
    <w:p w:rsidR="00991820" w:rsidRDefault="00BB6F4C">
      <w:pPr>
        <w:pStyle w:val="af5"/>
        <w:ind w:firstLineChars="300" w:firstLine="630"/>
        <w:rPr>
          <w:color w:val="000000" w:themeColor="text1"/>
        </w:rPr>
      </w:pPr>
      <w:r>
        <w:rPr>
          <w:color w:val="000000" w:themeColor="text1"/>
        </w:rPr>
        <w:t>2）灵敏度：</w:t>
      </w:r>
      <w:r>
        <w:rPr>
          <w:rFonts w:hint="eastAsia"/>
          <w:color w:val="000000" w:themeColor="text1"/>
        </w:rPr>
        <w:t>≤</w:t>
      </w:r>
      <w:r>
        <w:rPr>
          <w:color w:val="000000" w:themeColor="text1"/>
        </w:rPr>
        <w:t>-</w:t>
      </w:r>
      <w:r>
        <w:rPr>
          <w:rFonts w:hint="eastAsia"/>
          <w:color w:val="000000" w:themeColor="text1"/>
        </w:rPr>
        <w:t>100</w:t>
      </w:r>
      <w:r>
        <w:rPr>
          <w:color w:val="000000" w:themeColor="text1"/>
        </w:rPr>
        <w:t>dBm（接收带宽10MHz，在重点监视频段：310MHz～330MHz，423MHz～443MHz，865MHz～965MHz，1160MHz～1285MHz，2380MHz～2480MHz，5775MHz～5850MHz）；</w:t>
      </w:r>
    </w:p>
    <w:p w:rsidR="00991820" w:rsidRDefault="00BB6F4C">
      <w:pPr>
        <w:pStyle w:val="af5"/>
        <w:ind w:firstLineChars="300" w:firstLine="630"/>
        <w:rPr>
          <w:color w:val="000000" w:themeColor="text1"/>
        </w:rPr>
      </w:pPr>
      <w:r>
        <w:rPr>
          <w:color w:val="000000" w:themeColor="text1"/>
        </w:rPr>
        <w:t>3）探测距离：</w:t>
      </w:r>
      <w:r>
        <w:rPr>
          <w:rFonts w:hint="eastAsia"/>
          <w:color w:val="000000" w:themeColor="text1"/>
        </w:rPr>
        <w:t>≥</w:t>
      </w:r>
      <w:r>
        <w:rPr>
          <w:color w:val="000000" w:themeColor="text1"/>
        </w:rPr>
        <w:t>5km（对典型无人机目标）；</w:t>
      </w:r>
    </w:p>
    <w:p w:rsidR="00991820" w:rsidRDefault="00BB6F4C">
      <w:pPr>
        <w:pStyle w:val="af5"/>
        <w:tabs>
          <w:tab w:val="clear" w:pos="4201"/>
          <w:tab w:val="center" w:pos="426"/>
        </w:tabs>
        <w:rPr>
          <w:color w:val="000000" w:themeColor="text1"/>
        </w:rPr>
      </w:pPr>
      <w:r>
        <w:rPr>
          <w:rFonts w:hint="eastAsia"/>
          <w:color w:val="000000" w:themeColor="text1"/>
        </w:rPr>
        <w:t xml:space="preserve">  </w:t>
      </w:r>
      <w:r>
        <w:rPr>
          <w:color w:val="000000" w:themeColor="text1"/>
        </w:rPr>
        <w:t>4）</w:t>
      </w:r>
      <w:r>
        <w:rPr>
          <w:rFonts w:hint="eastAsia"/>
          <w:color w:val="000000" w:themeColor="text1"/>
        </w:rPr>
        <w:t>定位精度：≤</w:t>
      </w:r>
      <w:r>
        <w:rPr>
          <w:color w:val="000000" w:themeColor="text1"/>
        </w:rPr>
        <w:t>5</w:t>
      </w:r>
      <w:r>
        <w:rPr>
          <w:rFonts w:hint="eastAsia"/>
          <w:color w:val="000000" w:themeColor="text1"/>
        </w:rPr>
        <w:t>0m</w:t>
      </w:r>
      <w:r>
        <w:rPr>
          <w:rStyle w:val="af4"/>
          <w:rFonts w:ascii="Times New Roman"/>
          <w:kern w:val="2"/>
        </w:rPr>
        <w:t>；</w:t>
      </w:r>
    </w:p>
    <w:p w:rsidR="00991820" w:rsidRDefault="00BB6F4C">
      <w:pPr>
        <w:pStyle w:val="af5"/>
        <w:tabs>
          <w:tab w:val="clear" w:pos="4201"/>
          <w:tab w:val="center" w:pos="426"/>
        </w:tabs>
        <w:rPr>
          <w:color w:val="000000" w:themeColor="text1"/>
        </w:rPr>
      </w:pPr>
      <w:r>
        <w:rPr>
          <w:rFonts w:hint="eastAsia"/>
          <w:color w:val="000000" w:themeColor="text1"/>
        </w:rPr>
        <w:t xml:space="preserve">  5）多无人机/群检测与分离：≥20架</w:t>
      </w:r>
      <w:r>
        <w:rPr>
          <w:color w:val="000000" w:themeColor="text1"/>
        </w:rPr>
        <w:t>；</w:t>
      </w:r>
    </w:p>
    <w:p w:rsidR="00991820" w:rsidRDefault="00BB6F4C">
      <w:pPr>
        <w:pStyle w:val="af5"/>
        <w:tabs>
          <w:tab w:val="clear" w:pos="4201"/>
          <w:tab w:val="center" w:pos="426"/>
        </w:tabs>
        <w:rPr>
          <w:color w:val="000000" w:themeColor="text1"/>
        </w:rPr>
      </w:pPr>
      <w:r>
        <w:rPr>
          <w:rFonts w:hint="eastAsia"/>
          <w:color w:val="000000" w:themeColor="text1"/>
        </w:rPr>
        <w:t xml:space="preserve">  6）多无人机/群地理定位与跟踪：≥10架</w:t>
      </w:r>
      <w:r>
        <w:rPr>
          <w:color w:val="000000" w:themeColor="text1"/>
        </w:rPr>
        <w:t>；</w:t>
      </w:r>
    </w:p>
    <w:p w:rsidR="00991820" w:rsidRDefault="00BB6F4C">
      <w:pPr>
        <w:pStyle w:val="af5"/>
        <w:ind w:firstLineChars="300" w:firstLine="630"/>
        <w:rPr>
          <w:color w:val="000000" w:themeColor="text1"/>
        </w:rPr>
      </w:pPr>
      <w:r>
        <w:rPr>
          <w:rFonts w:hint="eastAsia"/>
          <w:color w:val="000000" w:themeColor="text1"/>
        </w:rPr>
        <w:lastRenderedPageBreak/>
        <w:t>7</w:t>
      </w:r>
      <w:r>
        <w:rPr>
          <w:color w:val="000000" w:themeColor="text1"/>
        </w:rPr>
        <w:t>）动态范围：</w:t>
      </w:r>
      <w:r>
        <w:rPr>
          <w:rFonts w:hint="eastAsia"/>
          <w:color w:val="000000" w:themeColor="text1"/>
        </w:rPr>
        <w:t>≥</w:t>
      </w:r>
      <w:r>
        <w:rPr>
          <w:color w:val="000000" w:themeColor="text1"/>
        </w:rPr>
        <w:t>30dB；</w:t>
      </w:r>
    </w:p>
    <w:p w:rsidR="00991820" w:rsidRDefault="00BB6F4C">
      <w:pPr>
        <w:pStyle w:val="af5"/>
        <w:tabs>
          <w:tab w:val="clear" w:pos="4201"/>
          <w:tab w:val="center" w:pos="426"/>
        </w:tabs>
        <w:ind w:firstLineChars="300" w:firstLine="630"/>
        <w:rPr>
          <w:color w:val="000000" w:themeColor="text1"/>
        </w:rPr>
      </w:pPr>
      <w:r>
        <w:rPr>
          <w:rFonts w:hint="eastAsia"/>
          <w:color w:val="000000" w:themeColor="text1"/>
        </w:rPr>
        <w:t>8）时差探测跟踪后可自动引导对抗（干扰）</w:t>
      </w:r>
      <w:r>
        <w:rPr>
          <w:color w:val="000000" w:themeColor="text1"/>
        </w:rPr>
        <w:t>；</w:t>
      </w:r>
    </w:p>
    <w:p w:rsidR="00991820" w:rsidRDefault="00BB6F4C">
      <w:pPr>
        <w:pStyle w:val="af5"/>
        <w:tabs>
          <w:tab w:val="clear" w:pos="4201"/>
          <w:tab w:val="center" w:pos="426"/>
        </w:tabs>
        <w:ind w:firstLineChars="300" w:firstLine="630"/>
        <w:rPr>
          <w:color w:val="000000" w:themeColor="text1"/>
        </w:rPr>
      </w:pPr>
      <w:r>
        <w:rPr>
          <w:rFonts w:hint="eastAsia"/>
          <w:color w:val="000000" w:themeColor="text1"/>
        </w:rPr>
        <w:t>9）支持无人机型号识别，支持白名单，将友好无人机与其他无人机分开；</w:t>
      </w:r>
    </w:p>
    <w:p w:rsidR="00991820" w:rsidRDefault="00BB6F4C">
      <w:pPr>
        <w:pStyle w:val="af5"/>
        <w:ind w:firstLineChars="300" w:firstLine="630"/>
        <w:rPr>
          <w:color w:val="000000" w:themeColor="text1"/>
        </w:rPr>
      </w:pPr>
      <w:r>
        <w:rPr>
          <w:rFonts w:hint="eastAsia"/>
          <w:color w:val="000000" w:themeColor="text1"/>
        </w:rPr>
        <w:t>10）防护等级：不低于IP66</w:t>
      </w:r>
      <w:r>
        <w:rPr>
          <w:color w:val="000000" w:themeColor="text1"/>
        </w:rPr>
        <w:t>；</w:t>
      </w:r>
    </w:p>
    <w:p w:rsidR="00991820" w:rsidRDefault="00BB6F4C" w:rsidP="00020F5A">
      <w:pPr>
        <w:pStyle w:val="af5"/>
        <w:tabs>
          <w:tab w:val="clear" w:pos="4201"/>
          <w:tab w:val="center" w:pos="0"/>
        </w:tabs>
        <w:ind w:firstLineChars="300" w:firstLine="630"/>
        <w:rPr>
          <w:color w:val="000000" w:themeColor="text1"/>
        </w:rPr>
      </w:pPr>
      <w:r>
        <w:rPr>
          <w:rFonts w:hint="eastAsia"/>
          <w:color w:val="000000" w:themeColor="text1"/>
        </w:rPr>
        <w:t>11</w:t>
      </w:r>
      <w:r>
        <w:rPr>
          <w:color w:val="000000" w:themeColor="text1"/>
        </w:rPr>
        <w:t>）可靠性</w:t>
      </w:r>
      <w:r>
        <w:rPr>
          <w:rFonts w:hint="eastAsia"/>
          <w:color w:val="000000" w:themeColor="text1"/>
        </w:rPr>
        <w:t>：</w:t>
      </w:r>
      <w:r>
        <w:rPr>
          <w:color w:val="000000" w:themeColor="text1"/>
        </w:rPr>
        <w:t>MTBF</w:t>
      </w:r>
      <w:r>
        <w:rPr>
          <w:rFonts w:hint="eastAsia"/>
          <w:color w:val="000000" w:themeColor="text1"/>
        </w:rPr>
        <w:t>≥</w:t>
      </w:r>
      <w:r>
        <w:rPr>
          <w:color w:val="000000" w:themeColor="text1"/>
        </w:rPr>
        <w:t>1000h。</w:t>
      </w:r>
    </w:p>
    <w:p w:rsidR="00991820" w:rsidRDefault="00991820">
      <w:pPr>
        <w:pStyle w:val="af5"/>
        <w:rPr>
          <w:color w:val="000000" w:themeColor="text1"/>
        </w:rPr>
      </w:pPr>
    </w:p>
    <w:p w:rsidR="00991820" w:rsidRDefault="00BB6F4C">
      <w:pPr>
        <w:pStyle w:val="a1"/>
        <w:spacing w:before="156" w:after="156"/>
        <w:rPr>
          <w:color w:val="000000" w:themeColor="text1"/>
        </w:rPr>
      </w:pPr>
      <w:r>
        <w:rPr>
          <w:rFonts w:hint="eastAsia"/>
          <w:color w:val="000000" w:themeColor="text1"/>
        </w:rPr>
        <w:t>光学技术-</w:t>
      </w:r>
      <w:r>
        <w:rPr>
          <w:color w:val="000000" w:themeColor="text1"/>
        </w:rPr>
        <w:t>光电复核</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在信息处理分析系统引导下，对目标进行自动锁定跟踪，通过对目标形态特征和运动特征分析，对目标属性进行分类识别。</w:t>
      </w:r>
    </w:p>
    <w:p w:rsidR="00991820" w:rsidRDefault="00BB6F4C">
      <w:pPr>
        <w:pStyle w:val="af5"/>
        <w:rPr>
          <w:color w:val="000000" w:themeColor="text1"/>
        </w:rPr>
      </w:pPr>
      <w:r>
        <w:rPr>
          <w:rFonts w:hint="eastAsia"/>
          <w:color w:val="000000" w:themeColor="text1"/>
        </w:rPr>
        <w:t>主要技术指标要求如下：</w:t>
      </w:r>
    </w:p>
    <w:p w:rsidR="00991820" w:rsidRDefault="00BB6F4C">
      <w:pPr>
        <w:pStyle w:val="af5"/>
        <w:rPr>
          <w:color w:val="000000" w:themeColor="text1"/>
        </w:rPr>
      </w:pPr>
      <w:r>
        <w:rPr>
          <w:color w:val="000000" w:themeColor="text1"/>
        </w:rPr>
        <w:t>（1）能在雷达信息的引导下对目标自动锁定跟踪、自动识别，具有水平360</w:t>
      </w:r>
      <w:r>
        <w:rPr>
          <w:color w:val="000000" w:themeColor="text1"/>
        </w:rPr>
        <w:t>°</w:t>
      </w:r>
      <w:r>
        <w:rPr>
          <w:color w:val="000000" w:themeColor="text1"/>
        </w:rPr>
        <w:t>连续旋转观察功能；</w:t>
      </w:r>
    </w:p>
    <w:p w:rsidR="00991820" w:rsidRDefault="00BB6F4C">
      <w:pPr>
        <w:pStyle w:val="af5"/>
        <w:rPr>
          <w:color w:val="000000" w:themeColor="text1"/>
        </w:rPr>
      </w:pPr>
      <w:r>
        <w:rPr>
          <w:color w:val="000000" w:themeColor="text1"/>
        </w:rPr>
        <w:t>（2）可见光识别距离：对基于350mm</w:t>
      </w:r>
      <w:r>
        <w:rPr>
          <w:color w:val="000000" w:themeColor="text1"/>
        </w:rPr>
        <w:t>×</w:t>
      </w:r>
      <w:r>
        <w:rPr>
          <w:color w:val="000000" w:themeColor="text1"/>
        </w:rPr>
        <w:t>350mm尺寸无人机，在能见度</w:t>
      </w:r>
      <w:r>
        <w:rPr>
          <w:color w:val="000000" w:themeColor="text1"/>
        </w:rPr>
        <w:t>≥</w:t>
      </w:r>
      <w:r>
        <w:rPr>
          <w:color w:val="000000" w:themeColor="text1"/>
        </w:rPr>
        <w:t>10km条件下，可见光识别距离：</w:t>
      </w:r>
      <w:r>
        <w:rPr>
          <w:rFonts w:hint="eastAsia"/>
          <w:color w:val="000000" w:themeColor="text1"/>
        </w:rPr>
        <w:t>≥</w:t>
      </w:r>
      <w:r>
        <w:rPr>
          <w:color w:val="000000" w:themeColor="text1"/>
        </w:rPr>
        <w:t>2km；</w:t>
      </w:r>
    </w:p>
    <w:p w:rsidR="00991820" w:rsidRDefault="00BB6F4C">
      <w:pPr>
        <w:pStyle w:val="af5"/>
        <w:rPr>
          <w:color w:val="000000" w:themeColor="text1"/>
        </w:rPr>
      </w:pPr>
      <w:r>
        <w:rPr>
          <w:color w:val="000000" w:themeColor="text1"/>
        </w:rPr>
        <w:t>（3）红外识别距离</w:t>
      </w:r>
    </w:p>
    <w:p w:rsidR="00991820" w:rsidRDefault="00BB6F4C">
      <w:pPr>
        <w:pStyle w:val="af5"/>
        <w:rPr>
          <w:color w:val="000000" w:themeColor="text1"/>
        </w:rPr>
      </w:pPr>
      <w:r>
        <w:rPr>
          <w:color w:val="000000" w:themeColor="text1"/>
        </w:rPr>
        <w:t xml:space="preserve">    对基于350mm</w:t>
      </w:r>
      <w:r>
        <w:rPr>
          <w:color w:val="000000" w:themeColor="text1"/>
        </w:rPr>
        <w:t>×</w:t>
      </w:r>
      <w:r>
        <w:rPr>
          <w:color w:val="000000" w:themeColor="text1"/>
        </w:rPr>
        <w:t>350mm尺寸无人机，在能见度</w:t>
      </w:r>
      <w:r>
        <w:rPr>
          <w:color w:val="000000" w:themeColor="text1"/>
        </w:rPr>
        <w:t>≥</w:t>
      </w:r>
      <w:r>
        <w:rPr>
          <w:color w:val="000000" w:themeColor="text1"/>
        </w:rPr>
        <w:t>10km条件下，红外识别距离：</w:t>
      </w:r>
      <w:r>
        <w:rPr>
          <w:rFonts w:hint="eastAsia"/>
          <w:color w:val="000000" w:themeColor="text1"/>
        </w:rPr>
        <w:t>≥</w:t>
      </w:r>
      <w:r>
        <w:rPr>
          <w:color w:val="000000" w:themeColor="text1"/>
        </w:rPr>
        <w:t>1km；</w:t>
      </w:r>
    </w:p>
    <w:p w:rsidR="00991820" w:rsidRDefault="00BB6F4C">
      <w:pPr>
        <w:pStyle w:val="af5"/>
        <w:rPr>
          <w:color w:val="000000" w:themeColor="text1"/>
        </w:rPr>
      </w:pPr>
      <w:r>
        <w:rPr>
          <w:color w:val="000000" w:themeColor="text1"/>
        </w:rPr>
        <w:t>（4）目标速度范围</w:t>
      </w:r>
    </w:p>
    <w:p w:rsidR="00991820" w:rsidRDefault="00BB6F4C">
      <w:pPr>
        <w:pStyle w:val="af5"/>
        <w:ind w:firstLineChars="400" w:firstLine="840"/>
        <w:rPr>
          <w:color w:val="000000" w:themeColor="text1"/>
        </w:rPr>
      </w:pPr>
      <w:r>
        <w:rPr>
          <w:rFonts w:hint="eastAsia"/>
          <w:color w:val="000000" w:themeColor="text1"/>
        </w:rPr>
        <w:t>≥</w:t>
      </w:r>
      <w:r>
        <w:rPr>
          <w:color w:val="000000" w:themeColor="text1"/>
        </w:rPr>
        <w:t>100m/s；</w:t>
      </w:r>
    </w:p>
    <w:p w:rsidR="00991820" w:rsidRDefault="00BB6F4C">
      <w:pPr>
        <w:pStyle w:val="af5"/>
        <w:rPr>
          <w:color w:val="000000" w:themeColor="text1"/>
        </w:rPr>
      </w:pPr>
      <w:r>
        <w:rPr>
          <w:color w:val="000000" w:themeColor="text1"/>
        </w:rPr>
        <w:t>（5）目标跟踪性能</w:t>
      </w:r>
    </w:p>
    <w:p w:rsidR="00991820" w:rsidRDefault="00BB6F4C">
      <w:pPr>
        <w:pStyle w:val="af5"/>
        <w:rPr>
          <w:color w:val="000000" w:themeColor="text1"/>
        </w:rPr>
      </w:pPr>
      <w:r>
        <w:rPr>
          <w:color w:val="000000" w:themeColor="text1"/>
        </w:rPr>
        <w:t xml:space="preserve">    水平角速度：</w:t>
      </w:r>
      <w:r>
        <w:rPr>
          <w:rFonts w:hint="eastAsia"/>
          <w:color w:val="000000" w:themeColor="text1"/>
        </w:rPr>
        <w:t>≥6</w:t>
      </w:r>
      <w:r>
        <w:rPr>
          <w:color w:val="000000" w:themeColor="text1"/>
        </w:rPr>
        <w:t>0</w:t>
      </w:r>
      <w:r>
        <w:rPr>
          <w:color w:val="000000" w:themeColor="text1"/>
        </w:rPr>
        <w:t>°</w:t>
      </w:r>
      <w:r>
        <w:rPr>
          <w:color w:val="000000" w:themeColor="text1"/>
        </w:rPr>
        <w:t>/s；</w:t>
      </w:r>
    </w:p>
    <w:p w:rsidR="00991820" w:rsidRDefault="00BB6F4C">
      <w:pPr>
        <w:pStyle w:val="af5"/>
        <w:ind w:firstLineChars="400" w:firstLine="840"/>
        <w:rPr>
          <w:color w:val="000000" w:themeColor="text1"/>
        </w:rPr>
      </w:pPr>
      <w:r>
        <w:rPr>
          <w:rFonts w:hint="eastAsia"/>
          <w:color w:val="000000" w:themeColor="text1"/>
        </w:rPr>
        <w:t>跟踪精度：≤0.2mrad(RMS)</w:t>
      </w:r>
      <w:r>
        <w:rPr>
          <w:color w:val="000000" w:themeColor="text1"/>
        </w:rPr>
        <w:t>；</w:t>
      </w:r>
    </w:p>
    <w:p w:rsidR="00991820" w:rsidRDefault="00BB6F4C">
      <w:pPr>
        <w:pStyle w:val="af5"/>
        <w:ind w:firstLineChars="400" w:firstLine="840"/>
        <w:rPr>
          <w:color w:val="000000" w:themeColor="text1"/>
        </w:rPr>
      </w:pPr>
      <w:r>
        <w:rPr>
          <w:rFonts w:hint="eastAsia"/>
          <w:color w:val="000000" w:themeColor="text1"/>
        </w:rPr>
        <w:t>方位角覆盖范围：0°</w:t>
      </w:r>
      <w:r>
        <w:rPr>
          <w:color w:val="000000" w:themeColor="text1"/>
        </w:rPr>
        <w:t>～</w:t>
      </w:r>
      <w:r>
        <w:rPr>
          <w:rFonts w:hint="eastAsia"/>
          <w:color w:val="000000" w:themeColor="text1"/>
        </w:rPr>
        <w:t>360°连续旋转</w:t>
      </w:r>
      <w:r>
        <w:rPr>
          <w:color w:val="000000" w:themeColor="text1"/>
        </w:rPr>
        <w:t>；</w:t>
      </w:r>
    </w:p>
    <w:p w:rsidR="00991820" w:rsidRDefault="00BB6F4C">
      <w:pPr>
        <w:rPr>
          <w:rFonts w:ascii="宋体" w:hAnsi="宋体"/>
          <w:sz w:val="28"/>
          <w:szCs w:val="28"/>
        </w:rPr>
      </w:pPr>
      <w:r>
        <w:rPr>
          <w:rFonts w:hint="eastAsia"/>
          <w:color w:val="000000" w:themeColor="text1"/>
        </w:rPr>
        <w:t xml:space="preserve">      </w:t>
      </w:r>
      <w:r>
        <w:rPr>
          <w:color w:val="000000" w:themeColor="text1"/>
        </w:rPr>
        <w:t xml:space="preserve">  </w:t>
      </w:r>
      <w:r>
        <w:t>俯仰</w:t>
      </w:r>
      <w:r>
        <w:rPr>
          <w:rFonts w:hint="eastAsia"/>
        </w:rPr>
        <w:t>转动范围</w:t>
      </w:r>
      <w:r>
        <w:rPr>
          <w:rFonts w:ascii="宋体" w:hint="eastAsia"/>
          <w:szCs w:val="20"/>
        </w:rPr>
        <w:t>：俯仰转动范围：</w:t>
      </w:r>
      <w:r>
        <w:rPr>
          <w:rFonts w:ascii="宋体"/>
          <w:szCs w:val="20"/>
        </w:rPr>
        <w:t>-5</w:t>
      </w:r>
      <w:r>
        <w:rPr>
          <w:rFonts w:ascii="宋体"/>
          <w:szCs w:val="20"/>
        </w:rPr>
        <w:t>°</w:t>
      </w:r>
      <w:r>
        <w:rPr>
          <w:rFonts w:ascii="宋体"/>
          <w:szCs w:val="20"/>
        </w:rPr>
        <w:t>～70</w:t>
      </w:r>
      <w:r>
        <w:rPr>
          <w:rFonts w:ascii="宋体"/>
          <w:szCs w:val="20"/>
        </w:rPr>
        <w:t>°</w:t>
      </w:r>
      <w:r>
        <w:rPr>
          <w:rFonts w:ascii="宋体"/>
          <w:szCs w:val="20"/>
        </w:rPr>
        <w:t>。</w:t>
      </w:r>
    </w:p>
    <w:p w:rsidR="00991820" w:rsidRDefault="00BB6F4C">
      <w:pPr>
        <w:pStyle w:val="af5"/>
        <w:rPr>
          <w:color w:val="000000" w:themeColor="text1"/>
        </w:rPr>
      </w:pPr>
      <w:r>
        <w:rPr>
          <w:color w:val="000000" w:themeColor="text1"/>
        </w:rPr>
        <w:t>（6）能设置预置位，根据系统要求对重要保护目标进行定时或不定时巡检；</w:t>
      </w:r>
    </w:p>
    <w:p w:rsidR="00991820" w:rsidRDefault="00BB6F4C">
      <w:pPr>
        <w:pStyle w:val="af5"/>
        <w:rPr>
          <w:color w:val="000000" w:themeColor="text1"/>
        </w:rPr>
      </w:pPr>
      <w:r>
        <w:rPr>
          <w:color w:val="000000" w:themeColor="text1"/>
        </w:rPr>
        <w:t>（7）具有自动对焦、手动或自动调焦功能；</w:t>
      </w:r>
    </w:p>
    <w:p w:rsidR="00991820" w:rsidRDefault="00BB6F4C">
      <w:pPr>
        <w:pStyle w:val="af5"/>
        <w:rPr>
          <w:color w:val="000000" w:themeColor="text1"/>
        </w:rPr>
      </w:pPr>
      <w:r>
        <w:rPr>
          <w:color w:val="000000" w:themeColor="text1"/>
        </w:rPr>
        <w:t>（8）具有防抖动功能，显示器中的目标图像稳定不抖动；</w:t>
      </w:r>
    </w:p>
    <w:p w:rsidR="00991820" w:rsidRDefault="00BB6F4C">
      <w:pPr>
        <w:pStyle w:val="af5"/>
        <w:rPr>
          <w:color w:val="000000" w:themeColor="text1"/>
        </w:rPr>
      </w:pPr>
      <w:r>
        <w:rPr>
          <w:color w:val="000000" w:themeColor="text1"/>
        </w:rPr>
        <w:t>（9）光电复核系统具有透雾功能，昼间光学滤波与DSP图像处理功能，能够增强显示雾</w:t>
      </w:r>
      <w:proofErr w:type="gramStart"/>
      <w:r>
        <w:rPr>
          <w:color w:val="000000" w:themeColor="text1"/>
        </w:rPr>
        <w:t>霾</w:t>
      </w:r>
      <w:proofErr w:type="gramEnd"/>
      <w:r>
        <w:rPr>
          <w:color w:val="000000" w:themeColor="text1"/>
        </w:rPr>
        <w:t>、水汽、灰尘环境下的图像细节；</w:t>
      </w:r>
    </w:p>
    <w:p w:rsidR="00991820" w:rsidRDefault="00BB6F4C">
      <w:pPr>
        <w:pStyle w:val="af5"/>
        <w:rPr>
          <w:color w:val="000000" w:themeColor="text1"/>
        </w:rPr>
      </w:pPr>
      <w:r>
        <w:rPr>
          <w:color w:val="000000" w:themeColor="text1"/>
        </w:rPr>
        <w:t>（10）能够把锁定跟踪的目标在信息分析处理系统显示，并可投射到屏幕上，供警卫人员比对确认；</w:t>
      </w:r>
    </w:p>
    <w:p w:rsidR="00991820" w:rsidRDefault="00BB6F4C" w:rsidP="00020F5A">
      <w:pPr>
        <w:pStyle w:val="af5"/>
        <w:rPr>
          <w:color w:val="000000" w:themeColor="text1"/>
        </w:rPr>
      </w:pPr>
      <w:r>
        <w:rPr>
          <w:rFonts w:hint="eastAsia"/>
          <w:color w:val="000000" w:themeColor="text1"/>
        </w:rPr>
        <w:t>（11）防护等级：不低于IP66</w:t>
      </w:r>
      <w:r>
        <w:rPr>
          <w:color w:val="000000" w:themeColor="text1"/>
        </w:rPr>
        <w:t>；</w:t>
      </w:r>
    </w:p>
    <w:p w:rsidR="00991820" w:rsidRDefault="00BB6F4C">
      <w:pPr>
        <w:pStyle w:val="af5"/>
        <w:rPr>
          <w:color w:val="000000" w:themeColor="text1"/>
        </w:rPr>
      </w:pPr>
      <w:r>
        <w:rPr>
          <w:rFonts w:hint="eastAsia"/>
          <w:color w:val="000000" w:themeColor="text1"/>
        </w:rPr>
        <w:t>（12）</w:t>
      </w:r>
      <w:r>
        <w:rPr>
          <w:color w:val="000000" w:themeColor="text1"/>
        </w:rPr>
        <w:t>可靠性：MTBF</w:t>
      </w:r>
      <w:r>
        <w:rPr>
          <w:rFonts w:hint="eastAsia"/>
          <w:color w:val="000000" w:themeColor="text1"/>
        </w:rPr>
        <w:t>≥</w:t>
      </w:r>
      <w:r>
        <w:rPr>
          <w:color w:val="000000" w:themeColor="text1"/>
        </w:rPr>
        <w:t>1000h。</w:t>
      </w:r>
    </w:p>
    <w:p w:rsidR="00991820" w:rsidRDefault="00BB6F4C">
      <w:pPr>
        <w:pStyle w:val="a1"/>
        <w:spacing w:before="156" w:after="156"/>
        <w:rPr>
          <w:color w:val="000000" w:themeColor="text1"/>
        </w:rPr>
      </w:pPr>
      <w:r>
        <w:rPr>
          <w:rFonts w:hint="eastAsia"/>
          <w:color w:val="000000" w:themeColor="text1"/>
        </w:rPr>
        <w:t>声学技术-</w:t>
      </w:r>
      <w:r>
        <w:rPr>
          <w:color w:val="000000" w:themeColor="text1"/>
        </w:rPr>
        <w:t>声学技术</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利用声音和声学范围的振动频率特性，实现对无人机等低空飞行器音频信号进行测量、测向、测距。确定无人机方位，实现对无人机的无源探测、识别和跟踪和处置。</w:t>
      </w:r>
    </w:p>
    <w:p w:rsidR="00991820" w:rsidRDefault="00BB6F4C">
      <w:pPr>
        <w:pStyle w:val="af5"/>
        <w:rPr>
          <w:color w:val="000000" w:themeColor="text1"/>
        </w:rPr>
      </w:pPr>
      <w:r>
        <w:rPr>
          <w:color w:val="000000" w:themeColor="text1"/>
        </w:rPr>
        <w:t>主要技术指标要求如下：</w:t>
      </w:r>
    </w:p>
    <w:p w:rsidR="00991820" w:rsidRDefault="00BB6F4C">
      <w:pPr>
        <w:pStyle w:val="af5"/>
        <w:rPr>
          <w:color w:val="000000" w:themeColor="text1"/>
        </w:rPr>
      </w:pPr>
      <w:r>
        <w:rPr>
          <w:color w:val="000000" w:themeColor="text1"/>
        </w:rPr>
        <w:t>（1）气动噪声频率范围：50Hz～</w:t>
      </w:r>
      <w:r>
        <w:rPr>
          <w:rFonts w:hint="eastAsia"/>
          <w:color w:val="000000" w:themeColor="text1"/>
        </w:rPr>
        <w:t>1</w:t>
      </w:r>
      <w:r>
        <w:rPr>
          <w:color w:val="000000" w:themeColor="text1"/>
        </w:rPr>
        <w:t>500Hz；</w:t>
      </w:r>
    </w:p>
    <w:p w:rsidR="00991820" w:rsidRDefault="00BB6F4C">
      <w:pPr>
        <w:pStyle w:val="af5"/>
        <w:rPr>
          <w:color w:val="000000" w:themeColor="text1"/>
        </w:rPr>
      </w:pPr>
      <w:r>
        <w:rPr>
          <w:color w:val="000000" w:themeColor="text1"/>
        </w:rPr>
        <w:t>（2）帧长：</w:t>
      </w:r>
      <w:r>
        <w:rPr>
          <w:rFonts w:hint="eastAsia"/>
          <w:color w:val="000000" w:themeColor="text1"/>
        </w:rPr>
        <w:t>≤</w:t>
      </w:r>
      <w:r>
        <w:rPr>
          <w:color w:val="000000" w:themeColor="text1"/>
        </w:rPr>
        <w:t>70ms；</w:t>
      </w:r>
    </w:p>
    <w:p w:rsidR="00991820" w:rsidRDefault="00BB6F4C">
      <w:pPr>
        <w:pStyle w:val="af5"/>
        <w:rPr>
          <w:color w:val="000000" w:themeColor="text1"/>
        </w:rPr>
      </w:pPr>
      <w:r>
        <w:rPr>
          <w:color w:val="000000" w:themeColor="text1"/>
        </w:rPr>
        <w:t>（3）探测距离：</w:t>
      </w:r>
      <w:r>
        <w:rPr>
          <w:rFonts w:hint="eastAsia"/>
          <w:color w:val="000000" w:themeColor="text1"/>
        </w:rPr>
        <w:t>≥</w:t>
      </w:r>
      <w:r>
        <w:rPr>
          <w:color w:val="000000" w:themeColor="text1"/>
        </w:rPr>
        <w:t>200m（</w:t>
      </w:r>
      <w:r>
        <w:rPr>
          <w:rFonts w:hint="eastAsia"/>
          <w:color w:val="000000" w:themeColor="text1"/>
        </w:rPr>
        <w:t>纯电动动力低空飞行器目标</w:t>
      </w:r>
      <w:r>
        <w:rPr>
          <w:color w:val="000000" w:themeColor="text1"/>
        </w:rPr>
        <w:t>）</w:t>
      </w:r>
      <w:r>
        <w:rPr>
          <w:rFonts w:hint="eastAsia"/>
          <w:color w:val="000000" w:themeColor="text1"/>
        </w:rPr>
        <w:t>、≥</w:t>
      </w:r>
      <w:r>
        <w:rPr>
          <w:color w:val="000000" w:themeColor="text1"/>
        </w:rPr>
        <w:t>500</w:t>
      </w:r>
      <w:r>
        <w:rPr>
          <w:rFonts w:hint="eastAsia"/>
          <w:color w:val="000000" w:themeColor="text1"/>
        </w:rPr>
        <w:t>m（柴油类动力低空飞行器目标）</w:t>
      </w:r>
      <w:r>
        <w:rPr>
          <w:color w:val="000000" w:themeColor="text1"/>
        </w:rPr>
        <w:t>；</w:t>
      </w:r>
    </w:p>
    <w:p w:rsidR="00991820" w:rsidRDefault="00BB6F4C">
      <w:pPr>
        <w:pStyle w:val="af5"/>
        <w:rPr>
          <w:color w:val="000000" w:themeColor="text1"/>
        </w:rPr>
      </w:pPr>
      <w:r>
        <w:rPr>
          <w:color w:val="000000" w:themeColor="text1"/>
        </w:rPr>
        <w:lastRenderedPageBreak/>
        <w:t>（4）测向精度：</w:t>
      </w:r>
      <w:r>
        <w:rPr>
          <w:rFonts w:hint="eastAsia"/>
          <w:color w:val="000000" w:themeColor="text1"/>
        </w:rPr>
        <w:t>≤</w:t>
      </w:r>
      <w:r>
        <w:rPr>
          <w:color w:val="000000" w:themeColor="text1"/>
        </w:rPr>
        <w:t>10</w:t>
      </w:r>
      <w:r>
        <w:rPr>
          <w:color w:val="000000" w:themeColor="text1"/>
        </w:rPr>
        <w:t>º</w:t>
      </w:r>
      <w:r>
        <w:rPr>
          <w:color w:val="000000" w:themeColor="text1"/>
        </w:rPr>
        <w:t>（</w:t>
      </w:r>
      <w:proofErr w:type="spellStart"/>
      <w:r>
        <w:rPr>
          <w:color w:val="000000" w:themeColor="text1"/>
        </w:rPr>
        <w:t>rms</w:t>
      </w:r>
      <w:proofErr w:type="spellEnd"/>
      <w:r>
        <w:rPr>
          <w:color w:val="000000" w:themeColor="text1"/>
        </w:rPr>
        <w:t>）；</w:t>
      </w:r>
    </w:p>
    <w:p w:rsidR="00991820" w:rsidRDefault="00BB6F4C">
      <w:pPr>
        <w:pStyle w:val="af5"/>
        <w:rPr>
          <w:color w:val="000000" w:themeColor="text1"/>
        </w:rPr>
      </w:pPr>
      <w:r>
        <w:rPr>
          <w:color w:val="000000" w:themeColor="text1"/>
        </w:rPr>
        <w:t>（5）传声器降噪：</w:t>
      </w:r>
      <w:r>
        <w:rPr>
          <w:rFonts w:hint="eastAsia"/>
          <w:color w:val="000000" w:themeColor="text1"/>
        </w:rPr>
        <w:t>≥</w:t>
      </w:r>
      <w:r>
        <w:rPr>
          <w:color w:val="000000" w:themeColor="text1"/>
        </w:rPr>
        <w:t>80dB；</w:t>
      </w:r>
    </w:p>
    <w:p w:rsidR="00991820" w:rsidRDefault="00BB6F4C">
      <w:pPr>
        <w:pStyle w:val="af5"/>
        <w:rPr>
          <w:color w:val="000000" w:themeColor="text1"/>
        </w:rPr>
      </w:pPr>
      <w:r>
        <w:rPr>
          <w:color w:val="000000" w:themeColor="text1"/>
        </w:rPr>
        <w:t>（6）</w:t>
      </w:r>
      <w:r>
        <w:rPr>
          <w:rFonts w:hint="eastAsia"/>
          <w:color w:val="000000" w:themeColor="text1"/>
        </w:rPr>
        <w:t>目标识别准确率：≥8</w:t>
      </w:r>
      <w:r>
        <w:rPr>
          <w:color w:val="000000" w:themeColor="text1"/>
        </w:rPr>
        <w:t>5</w:t>
      </w:r>
      <w:r>
        <w:rPr>
          <w:rFonts w:hint="eastAsia"/>
          <w:color w:val="000000" w:themeColor="text1"/>
        </w:rPr>
        <w:t>%；</w:t>
      </w:r>
    </w:p>
    <w:p w:rsidR="00991820" w:rsidRDefault="00BB6F4C">
      <w:pPr>
        <w:pStyle w:val="af5"/>
        <w:rPr>
          <w:color w:val="000000" w:themeColor="text1"/>
        </w:rPr>
      </w:pPr>
      <w:r>
        <w:rPr>
          <w:rFonts w:hint="eastAsia"/>
          <w:color w:val="000000" w:themeColor="text1"/>
        </w:rPr>
        <w:t>（7）防护等级：不低于IP66</w:t>
      </w:r>
      <w:r>
        <w:rPr>
          <w:color w:val="000000" w:themeColor="text1"/>
        </w:rPr>
        <w:t>；</w:t>
      </w:r>
    </w:p>
    <w:p w:rsidR="00991820" w:rsidRDefault="00BB6F4C">
      <w:pPr>
        <w:pStyle w:val="af5"/>
        <w:rPr>
          <w:color w:val="000000" w:themeColor="text1"/>
        </w:rPr>
      </w:pPr>
      <w:r>
        <w:rPr>
          <w:rFonts w:hint="eastAsia"/>
          <w:color w:val="000000" w:themeColor="text1"/>
        </w:rPr>
        <w:t>（8）</w:t>
      </w:r>
      <w:r>
        <w:rPr>
          <w:color w:val="000000" w:themeColor="text1"/>
        </w:rPr>
        <w:t>可靠性：MTBF</w:t>
      </w:r>
      <w:r>
        <w:rPr>
          <w:rFonts w:hint="eastAsia"/>
          <w:color w:val="000000" w:themeColor="text1"/>
        </w:rPr>
        <w:t>≥</w:t>
      </w:r>
      <w:r>
        <w:rPr>
          <w:color w:val="000000" w:themeColor="text1"/>
        </w:rPr>
        <w:t>1000h</w:t>
      </w:r>
      <w:r>
        <w:rPr>
          <w:rFonts w:hint="eastAsia"/>
          <w:color w:val="000000" w:themeColor="text1"/>
        </w:rPr>
        <w:t>。</w:t>
      </w:r>
    </w:p>
    <w:p w:rsidR="00991820" w:rsidRDefault="00BB6F4C">
      <w:pPr>
        <w:pStyle w:val="a1"/>
        <w:spacing w:before="156" w:after="156"/>
        <w:rPr>
          <w:color w:val="000000" w:themeColor="text1"/>
        </w:rPr>
      </w:pPr>
      <w:r>
        <w:rPr>
          <w:rFonts w:hint="eastAsia"/>
          <w:color w:val="000000" w:themeColor="text1"/>
        </w:rPr>
        <w:t>自动化技术和计算机技术-</w:t>
      </w:r>
      <w:r>
        <w:rPr>
          <w:color w:val="000000" w:themeColor="text1"/>
        </w:rPr>
        <w:t>信息分析处理技术</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综合各类传感器信息，对防护空域内空情态势进行分析评估，对威胁目标根据预案采取相应响应措施，消除或降低低空飞行器对核设施造成的安全威胁。</w:t>
      </w:r>
    </w:p>
    <w:p w:rsidR="00991820" w:rsidRDefault="00BB6F4C">
      <w:pPr>
        <w:pStyle w:val="af5"/>
        <w:rPr>
          <w:color w:val="000000" w:themeColor="text1"/>
        </w:rPr>
      </w:pPr>
      <w:r>
        <w:rPr>
          <w:color w:val="000000" w:themeColor="text1"/>
        </w:rPr>
        <w:t>主要性能如下：</w:t>
      </w:r>
    </w:p>
    <w:p w:rsidR="00991820" w:rsidRDefault="00BB6F4C">
      <w:pPr>
        <w:pStyle w:val="af5"/>
        <w:rPr>
          <w:color w:val="000000" w:themeColor="text1"/>
        </w:rPr>
      </w:pPr>
      <w:r>
        <w:rPr>
          <w:color w:val="000000" w:themeColor="text1"/>
        </w:rPr>
        <w:t>（1）信息分析处理系统应能综合探测、识别信息，各类型装备协同工作，具有无人值守能力。具备全天候、24小时不间断的工作能力；</w:t>
      </w:r>
    </w:p>
    <w:p w:rsidR="00991820" w:rsidRDefault="00BB6F4C">
      <w:pPr>
        <w:pStyle w:val="af5"/>
        <w:rPr>
          <w:color w:val="000000" w:themeColor="text1"/>
        </w:rPr>
      </w:pPr>
      <w:r>
        <w:rPr>
          <w:color w:val="000000" w:themeColor="text1"/>
        </w:rPr>
        <w:t>（2）信息分析处理系统应具备信息、装备、任务管理能力，能分析、处理、融合各类探测、识别、处置信息，形成综合空情态势。管理、调度各类系统装备，协同工作。根据不同空情态势、装备特性，采取针对性响应，阻止或延迟低空</w:t>
      </w:r>
      <w:r>
        <w:rPr>
          <w:rFonts w:hint="eastAsia"/>
          <w:color w:val="000000" w:themeColor="text1"/>
        </w:rPr>
        <w:t>飞行器</w:t>
      </w:r>
      <w:r>
        <w:rPr>
          <w:color w:val="000000" w:themeColor="text1"/>
        </w:rPr>
        <w:t>目标入侵核设施行为，适应多样化防御需求；</w:t>
      </w:r>
    </w:p>
    <w:p w:rsidR="00991820" w:rsidRDefault="00BB6F4C">
      <w:pPr>
        <w:pStyle w:val="af5"/>
        <w:rPr>
          <w:color w:val="000000" w:themeColor="text1"/>
        </w:rPr>
      </w:pPr>
      <w:r>
        <w:rPr>
          <w:color w:val="000000" w:themeColor="text1"/>
        </w:rPr>
        <w:t>（3）信息分析处理系统配套电子地图具有分层、分级设置功能。在电子地图上显示各类防护区及防护等级；</w:t>
      </w:r>
    </w:p>
    <w:p w:rsidR="00991820" w:rsidRDefault="00BB6F4C">
      <w:pPr>
        <w:pStyle w:val="af5"/>
        <w:rPr>
          <w:color w:val="000000" w:themeColor="text1"/>
        </w:rPr>
      </w:pPr>
      <w:r>
        <w:rPr>
          <w:color w:val="000000" w:themeColor="text1"/>
        </w:rPr>
        <w:t>（4）信息分析处理系统能够实时显示系统探测到的低空飞行器属性，并能定位在对应的地图上，同时能够标注目标飞行轨迹（包括位置、高度、速度、航迹及属性）；</w:t>
      </w:r>
    </w:p>
    <w:p w:rsidR="00991820" w:rsidRDefault="00BB6F4C">
      <w:pPr>
        <w:pStyle w:val="af5"/>
        <w:rPr>
          <w:color w:val="000000" w:themeColor="text1"/>
        </w:rPr>
      </w:pPr>
      <w:r>
        <w:rPr>
          <w:color w:val="000000" w:themeColor="text1"/>
        </w:rPr>
        <w:t>（5）能够综合各类探测信息对目标的属性进行自动识别，自动对目标进行威胁评估，提供处置决策，对威胁目标自动</w:t>
      </w:r>
      <w:proofErr w:type="gramStart"/>
      <w:r>
        <w:rPr>
          <w:color w:val="000000" w:themeColor="text1"/>
        </w:rPr>
        <w:t>作出</w:t>
      </w:r>
      <w:proofErr w:type="gramEnd"/>
      <w:r>
        <w:rPr>
          <w:color w:val="000000" w:themeColor="text1"/>
        </w:rPr>
        <w:t>响应；</w:t>
      </w:r>
    </w:p>
    <w:p w:rsidR="00991820" w:rsidRDefault="00BB6F4C">
      <w:pPr>
        <w:pStyle w:val="af5"/>
        <w:rPr>
          <w:color w:val="000000" w:themeColor="text1"/>
        </w:rPr>
      </w:pPr>
      <w:r>
        <w:rPr>
          <w:color w:val="000000" w:themeColor="text1"/>
        </w:rPr>
        <w:t>（6）信息分析处理系统设有系统接口，通过接口可接入核设施实物保护系统的集成管理平台，通过集成管理平台实现对信息分析处理系统发出的报警信号进行处置和确认；</w:t>
      </w:r>
    </w:p>
    <w:p w:rsidR="00991820" w:rsidRDefault="00BB6F4C">
      <w:pPr>
        <w:pStyle w:val="af5"/>
        <w:rPr>
          <w:color w:val="000000" w:themeColor="text1"/>
        </w:rPr>
      </w:pPr>
      <w:r>
        <w:rPr>
          <w:color w:val="000000" w:themeColor="text1"/>
        </w:rPr>
        <w:t>（7）信息分析处理系统具有长时间数据保存功能。所有数据信息能够保存</w:t>
      </w:r>
      <w:r>
        <w:rPr>
          <w:rFonts w:hint="eastAsia"/>
          <w:color w:val="000000" w:themeColor="text1"/>
        </w:rPr>
        <w:t>1</w:t>
      </w:r>
      <w:r>
        <w:rPr>
          <w:color w:val="000000" w:themeColor="text1"/>
        </w:rPr>
        <w:t>80天，重要信息能够永久保存</w:t>
      </w:r>
      <w:r>
        <w:rPr>
          <w:rFonts w:hint="eastAsia"/>
          <w:color w:val="000000" w:themeColor="text1"/>
        </w:rPr>
        <w:t>；</w:t>
      </w:r>
    </w:p>
    <w:p w:rsidR="00991820" w:rsidRDefault="00BB6F4C">
      <w:pPr>
        <w:pStyle w:val="af5"/>
        <w:rPr>
          <w:color w:val="000000" w:themeColor="text1"/>
        </w:rPr>
      </w:pPr>
      <w:r>
        <w:rPr>
          <w:color w:val="000000" w:themeColor="text1"/>
        </w:rPr>
        <w:t>（8）信息分析处理系统具有时钟同步接口，能够接入核设施全厂时钟系统送来的时钟同步信号，并能同步信息分析处理系统、预警监视装备、光电复核装备、拦截处置等装备的时钟；</w:t>
      </w:r>
    </w:p>
    <w:p w:rsidR="00991820" w:rsidRDefault="00BB6F4C">
      <w:pPr>
        <w:pStyle w:val="af5"/>
        <w:rPr>
          <w:color w:val="000000" w:themeColor="text1"/>
        </w:rPr>
      </w:pPr>
      <w:r>
        <w:rPr>
          <w:color w:val="000000" w:themeColor="text1"/>
        </w:rPr>
        <w:t>（9）具有信息分发和推送能力。</w:t>
      </w:r>
    </w:p>
    <w:p w:rsidR="00991820" w:rsidRDefault="00BB6F4C">
      <w:pPr>
        <w:pStyle w:val="a1"/>
        <w:spacing w:before="156" w:after="156"/>
        <w:rPr>
          <w:color w:val="000000" w:themeColor="text1"/>
        </w:rPr>
      </w:pPr>
      <w:r>
        <w:rPr>
          <w:color w:val="000000" w:themeColor="text1"/>
        </w:rPr>
        <w:t>拦截处置技术</w:t>
      </w:r>
      <w:r>
        <w:rPr>
          <w:rFonts w:hint="eastAsia"/>
          <w:color w:val="000000" w:themeColor="text1"/>
        </w:rPr>
        <w:t>-电磁干扰</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在信息分析处理系统引导下，通过发射无线电信号，对</w:t>
      </w:r>
      <w:r>
        <w:rPr>
          <w:rFonts w:hint="eastAsia"/>
          <w:color w:val="000000" w:themeColor="text1"/>
        </w:rPr>
        <w:t>低空飞行器</w:t>
      </w:r>
      <w:proofErr w:type="gramStart"/>
      <w:r>
        <w:rPr>
          <w:color w:val="000000" w:themeColor="text1"/>
        </w:rPr>
        <w:t>的飞控系统</w:t>
      </w:r>
      <w:proofErr w:type="gramEnd"/>
      <w:r>
        <w:rPr>
          <w:color w:val="000000" w:themeColor="text1"/>
        </w:rPr>
        <w:t>、卫星导航系统、数据传输系统进行干扰，迫使</w:t>
      </w:r>
      <w:r>
        <w:rPr>
          <w:rFonts w:hint="eastAsia"/>
          <w:color w:val="000000" w:themeColor="text1"/>
        </w:rPr>
        <w:t>低空飞行器</w:t>
      </w:r>
      <w:r>
        <w:rPr>
          <w:color w:val="000000" w:themeColor="text1"/>
        </w:rPr>
        <w:t>降落至地面或自主返航。</w:t>
      </w:r>
      <w:r>
        <w:rPr>
          <w:rFonts w:hint="eastAsia"/>
          <w:color w:val="000000" w:themeColor="text1"/>
        </w:rPr>
        <w:t>干扰设备分为全向干扰设备、定向干扰设备和手持干扰设备三种。</w:t>
      </w:r>
    </w:p>
    <w:p w:rsidR="00991820" w:rsidRDefault="00BB6F4C">
      <w:pPr>
        <w:pStyle w:val="af5"/>
        <w:rPr>
          <w:color w:val="000000" w:themeColor="text1"/>
        </w:rPr>
      </w:pPr>
      <w:r>
        <w:rPr>
          <w:rFonts w:hint="eastAsia"/>
          <w:color w:val="000000" w:themeColor="text1"/>
        </w:rPr>
        <w:t>主要技术指标要求如下：</w:t>
      </w:r>
    </w:p>
    <w:p w:rsidR="00991820" w:rsidRDefault="00BB6F4C" w:rsidP="00020F5A">
      <w:pPr>
        <w:pStyle w:val="af5"/>
        <w:numPr>
          <w:ilvl w:val="0"/>
          <w:numId w:val="3"/>
        </w:numPr>
        <w:rPr>
          <w:color w:val="000000" w:themeColor="text1"/>
        </w:rPr>
      </w:pPr>
      <w:r>
        <w:rPr>
          <w:color w:val="000000" w:themeColor="text1"/>
        </w:rPr>
        <w:t>干扰能力：具有对无人机卫星导航信号、遥控信号和图</w:t>
      </w:r>
      <w:proofErr w:type="gramStart"/>
      <w:r>
        <w:rPr>
          <w:color w:val="000000" w:themeColor="text1"/>
        </w:rPr>
        <w:t>传信号</w:t>
      </w:r>
      <w:proofErr w:type="gramEnd"/>
      <w:r>
        <w:rPr>
          <w:color w:val="000000" w:themeColor="text1"/>
        </w:rPr>
        <w:t>同时干扰能力。导航信号干扰频率范围包含但不限于：GPS、GLONASS、</w:t>
      </w:r>
      <w:r>
        <w:rPr>
          <w:rFonts w:hint="eastAsia"/>
          <w:color w:val="000000" w:themeColor="text1"/>
        </w:rPr>
        <w:t>BDS</w:t>
      </w:r>
      <w:r>
        <w:rPr>
          <w:color w:val="000000" w:themeColor="text1"/>
        </w:rPr>
        <w:t>、</w:t>
      </w:r>
      <w:r>
        <w:rPr>
          <w:rFonts w:ascii="Arial" w:hAnsi="Arial" w:cs="Arial"/>
          <w:color w:val="333333"/>
          <w:sz w:val="19"/>
          <w:szCs w:val="19"/>
          <w:shd w:val="clear" w:color="auto" w:fill="FFFFFF"/>
        </w:rPr>
        <w:t>Galileo</w:t>
      </w:r>
      <w:r>
        <w:rPr>
          <w:color w:val="000000" w:themeColor="text1"/>
        </w:rPr>
        <w:t>等导航系统；</w:t>
      </w:r>
    </w:p>
    <w:p w:rsidR="00991820" w:rsidRDefault="00BB6F4C">
      <w:pPr>
        <w:pStyle w:val="af5"/>
        <w:rPr>
          <w:color w:val="000000" w:themeColor="text1"/>
        </w:rPr>
      </w:pPr>
      <w:r>
        <w:rPr>
          <w:color w:val="000000" w:themeColor="text1"/>
        </w:rPr>
        <w:t>（2）有效作用距离</w:t>
      </w:r>
    </w:p>
    <w:p w:rsidR="00991820" w:rsidRDefault="00BB6F4C">
      <w:pPr>
        <w:pStyle w:val="af5"/>
        <w:rPr>
          <w:color w:val="000000" w:themeColor="text1"/>
        </w:rPr>
      </w:pPr>
      <w:r>
        <w:rPr>
          <w:color w:val="000000" w:themeColor="text1"/>
        </w:rPr>
        <w:t xml:space="preserve">    对市场主流消费级无人机有效作用距离</w:t>
      </w:r>
      <w:r>
        <w:rPr>
          <w:rFonts w:hint="eastAsia"/>
          <w:color w:val="000000" w:themeColor="text1"/>
        </w:rPr>
        <w:t>：</w:t>
      </w:r>
    </w:p>
    <w:p w:rsidR="00991820" w:rsidRDefault="00BB6F4C">
      <w:pPr>
        <w:pStyle w:val="af5"/>
        <w:ind w:firstLineChars="600" w:firstLine="1260"/>
        <w:rPr>
          <w:color w:val="000000" w:themeColor="text1"/>
        </w:rPr>
      </w:pPr>
      <w:r>
        <w:rPr>
          <w:rFonts w:hint="eastAsia"/>
          <w:color w:val="000000" w:themeColor="text1"/>
        </w:rPr>
        <w:t>定向干扰距离：≥3</w:t>
      </w:r>
      <w:r>
        <w:rPr>
          <w:color w:val="000000" w:themeColor="text1"/>
        </w:rPr>
        <w:t>km；</w:t>
      </w:r>
    </w:p>
    <w:p w:rsidR="00991820" w:rsidRDefault="00BB6F4C">
      <w:pPr>
        <w:pStyle w:val="af5"/>
        <w:ind w:firstLineChars="600" w:firstLine="1260"/>
        <w:rPr>
          <w:color w:val="000000" w:themeColor="text1"/>
        </w:rPr>
      </w:pPr>
      <w:r>
        <w:rPr>
          <w:rFonts w:hint="eastAsia"/>
          <w:color w:val="000000" w:themeColor="text1"/>
        </w:rPr>
        <w:t>全向干扰距离：</w:t>
      </w:r>
      <w:r>
        <w:rPr>
          <w:color w:val="000000" w:themeColor="text1"/>
        </w:rPr>
        <w:t xml:space="preserve"> </w:t>
      </w:r>
      <w:r>
        <w:rPr>
          <w:rFonts w:hint="eastAsia"/>
          <w:color w:val="000000" w:themeColor="text1"/>
        </w:rPr>
        <w:t>≥1</w:t>
      </w:r>
      <w:r>
        <w:rPr>
          <w:color w:val="000000" w:themeColor="text1"/>
        </w:rPr>
        <w:t>km</w:t>
      </w:r>
      <w:r>
        <w:rPr>
          <w:rFonts w:hint="eastAsia"/>
          <w:color w:val="000000" w:themeColor="text1"/>
        </w:rPr>
        <w:t>；</w:t>
      </w:r>
    </w:p>
    <w:p w:rsidR="00991820" w:rsidRDefault="00BB6F4C">
      <w:pPr>
        <w:pStyle w:val="af5"/>
        <w:ind w:firstLineChars="600" w:firstLine="1260"/>
        <w:rPr>
          <w:color w:val="000000" w:themeColor="text1"/>
        </w:rPr>
      </w:pPr>
      <w:r>
        <w:rPr>
          <w:rFonts w:hint="eastAsia"/>
          <w:color w:val="000000" w:themeColor="text1"/>
        </w:rPr>
        <w:lastRenderedPageBreak/>
        <w:t>手持式干扰距离：≥1</w:t>
      </w:r>
      <w:r>
        <w:rPr>
          <w:color w:val="000000" w:themeColor="text1"/>
        </w:rPr>
        <w:t>km</w:t>
      </w:r>
      <w:r>
        <w:rPr>
          <w:rFonts w:hint="eastAsia"/>
          <w:color w:val="000000" w:themeColor="text1"/>
        </w:rPr>
        <w:t>；</w:t>
      </w:r>
    </w:p>
    <w:p w:rsidR="00991820" w:rsidRDefault="00BB6F4C">
      <w:pPr>
        <w:pStyle w:val="af5"/>
        <w:rPr>
          <w:color w:val="000000" w:themeColor="text1"/>
        </w:rPr>
      </w:pPr>
      <w:r>
        <w:rPr>
          <w:rFonts w:hint="eastAsia"/>
          <w:color w:val="000000" w:themeColor="text1"/>
        </w:rPr>
        <w:t>（3）</w:t>
      </w:r>
      <w:proofErr w:type="gramStart"/>
      <w:r>
        <w:rPr>
          <w:rFonts w:hint="eastAsia"/>
          <w:color w:val="000000" w:themeColor="text1"/>
        </w:rPr>
        <w:t>干通比</w:t>
      </w:r>
      <w:proofErr w:type="gramEnd"/>
      <w:r>
        <w:rPr>
          <w:rFonts w:hint="eastAsia"/>
          <w:color w:val="000000" w:themeColor="text1"/>
        </w:rPr>
        <w:t xml:space="preserve">：  </w:t>
      </w:r>
    </w:p>
    <w:p w:rsidR="00991820" w:rsidRDefault="00BB6F4C">
      <w:pPr>
        <w:pStyle w:val="af5"/>
        <w:ind w:firstLineChars="400" w:firstLine="840"/>
        <w:rPr>
          <w:color w:val="000000" w:themeColor="text1"/>
        </w:rPr>
      </w:pPr>
      <w:r>
        <w:rPr>
          <w:rFonts w:hint="eastAsia"/>
          <w:color w:val="000000" w:themeColor="text1"/>
        </w:rPr>
        <w:t>定向干扰：≥</w:t>
      </w:r>
      <w:r>
        <w:rPr>
          <w:color w:val="000000" w:themeColor="text1"/>
        </w:rPr>
        <w:t>20:1</w:t>
      </w:r>
      <w:r>
        <w:rPr>
          <w:rStyle w:val="af4"/>
          <w:rFonts w:ascii="Times New Roman"/>
          <w:kern w:val="2"/>
        </w:rPr>
        <w:t>；</w:t>
      </w:r>
    </w:p>
    <w:p w:rsidR="00991820" w:rsidRDefault="00BB6F4C">
      <w:pPr>
        <w:pStyle w:val="af5"/>
        <w:ind w:firstLineChars="400" w:firstLine="840"/>
        <w:rPr>
          <w:color w:val="000000" w:themeColor="text1"/>
        </w:rPr>
      </w:pPr>
      <w:r>
        <w:rPr>
          <w:rFonts w:hint="eastAsia"/>
          <w:color w:val="000000" w:themeColor="text1"/>
        </w:rPr>
        <w:t>全向干扰：≥15</w:t>
      </w:r>
      <w:r>
        <w:rPr>
          <w:color w:val="000000" w:themeColor="text1"/>
        </w:rPr>
        <w:t>:1</w:t>
      </w:r>
      <w:r>
        <w:rPr>
          <w:rStyle w:val="af4"/>
          <w:rFonts w:ascii="Times New Roman"/>
          <w:kern w:val="2"/>
        </w:rPr>
        <w:t>；</w:t>
      </w:r>
    </w:p>
    <w:p w:rsidR="00991820" w:rsidRDefault="00BB6F4C">
      <w:pPr>
        <w:pStyle w:val="af5"/>
        <w:ind w:firstLineChars="400" w:firstLine="840"/>
        <w:rPr>
          <w:color w:val="000000" w:themeColor="text1"/>
        </w:rPr>
      </w:pPr>
      <w:r>
        <w:rPr>
          <w:rFonts w:hint="eastAsia"/>
          <w:color w:val="000000" w:themeColor="text1"/>
        </w:rPr>
        <w:t>手持式干扰：≥15</w:t>
      </w:r>
      <w:r>
        <w:rPr>
          <w:color w:val="000000" w:themeColor="text1"/>
        </w:rPr>
        <w:t>:1</w:t>
      </w:r>
      <w:r>
        <w:rPr>
          <w:rStyle w:val="af4"/>
          <w:rFonts w:ascii="Times New Roman" w:hint="eastAsia"/>
          <w:kern w:val="2"/>
        </w:rPr>
        <w:t>；</w:t>
      </w:r>
    </w:p>
    <w:p w:rsidR="00991820" w:rsidRDefault="00BB6F4C">
      <w:pPr>
        <w:pStyle w:val="af5"/>
        <w:rPr>
          <w:color w:val="000000" w:themeColor="text1"/>
        </w:rPr>
      </w:pPr>
      <w:r>
        <w:rPr>
          <w:rFonts w:hint="eastAsia"/>
          <w:color w:val="000000" w:themeColor="text1"/>
        </w:rPr>
        <w:t>（4）最大干扰</w:t>
      </w:r>
      <w:r>
        <w:rPr>
          <w:color w:val="000000" w:themeColor="text1"/>
        </w:rPr>
        <w:t>带宽：150MHz</w:t>
      </w:r>
      <w:r>
        <w:rPr>
          <w:rFonts w:hint="eastAsia"/>
          <w:color w:val="000000" w:themeColor="text1"/>
        </w:rPr>
        <w:t>；</w:t>
      </w:r>
    </w:p>
    <w:p w:rsidR="00991820" w:rsidRDefault="00BB6F4C" w:rsidP="00020F5A">
      <w:pPr>
        <w:pStyle w:val="af5"/>
        <w:rPr>
          <w:color w:val="000000" w:themeColor="text1"/>
        </w:rPr>
      </w:pPr>
      <w:r>
        <w:rPr>
          <w:color w:val="000000" w:themeColor="text1"/>
        </w:rPr>
        <w:t>（</w:t>
      </w:r>
      <w:r>
        <w:rPr>
          <w:rFonts w:hint="eastAsia"/>
          <w:color w:val="000000" w:themeColor="text1"/>
        </w:rPr>
        <w:t>5</w:t>
      </w:r>
      <w:r>
        <w:rPr>
          <w:color w:val="000000" w:themeColor="text1"/>
        </w:rPr>
        <w:t>）可靠性：MTBF</w:t>
      </w:r>
      <w:r>
        <w:rPr>
          <w:rFonts w:hint="eastAsia"/>
          <w:color w:val="000000" w:themeColor="text1"/>
        </w:rPr>
        <w:t>≥</w:t>
      </w:r>
      <w:r>
        <w:rPr>
          <w:color w:val="000000" w:themeColor="text1"/>
        </w:rPr>
        <w:t>1000h。</w:t>
      </w:r>
    </w:p>
    <w:p w:rsidR="00991820" w:rsidRDefault="00BB6F4C" w:rsidP="00020F5A">
      <w:pPr>
        <w:pStyle w:val="af5"/>
        <w:rPr>
          <w:color w:val="000000" w:themeColor="text1"/>
        </w:rPr>
      </w:pPr>
      <w:r>
        <w:rPr>
          <w:rFonts w:hint="eastAsia"/>
          <w:color w:val="000000" w:themeColor="text1"/>
        </w:rPr>
        <w:t>以下是针对定向和全向干扰设备的指标：</w:t>
      </w:r>
    </w:p>
    <w:p w:rsidR="00991820" w:rsidRDefault="00BB6F4C">
      <w:pPr>
        <w:pStyle w:val="af5"/>
        <w:rPr>
          <w:color w:val="000000" w:themeColor="text1"/>
        </w:rPr>
      </w:pPr>
      <w:r>
        <w:rPr>
          <w:color w:val="000000" w:themeColor="text1"/>
        </w:rPr>
        <w:t>（</w:t>
      </w:r>
      <w:r>
        <w:rPr>
          <w:rFonts w:hint="eastAsia"/>
          <w:color w:val="000000" w:themeColor="text1"/>
        </w:rPr>
        <w:t>6</w:t>
      </w:r>
      <w:r>
        <w:rPr>
          <w:color w:val="000000" w:themeColor="text1"/>
        </w:rPr>
        <w:t>）覆盖范围</w:t>
      </w:r>
    </w:p>
    <w:p w:rsidR="00991820" w:rsidRDefault="00BB6F4C">
      <w:pPr>
        <w:pStyle w:val="af5"/>
        <w:rPr>
          <w:color w:val="000000" w:themeColor="text1"/>
        </w:rPr>
      </w:pPr>
      <w:r>
        <w:rPr>
          <w:color w:val="000000" w:themeColor="text1"/>
        </w:rPr>
        <w:t xml:space="preserve">    方位</w:t>
      </w:r>
      <w:r>
        <w:rPr>
          <w:rFonts w:hint="eastAsia"/>
          <w:color w:val="000000" w:themeColor="text1"/>
        </w:rPr>
        <w:t>角</w:t>
      </w:r>
      <w:r>
        <w:rPr>
          <w:color w:val="000000" w:themeColor="text1"/>
        </w:rPr>
        <w:t>：360</w:t>
      </w:r>
      <w:r>
        <w:rPr>
          <w:color w:val="000000" w:themeColor="text1"/>
        </w:rPr>
        <w:t>°</w:t>
      </w:r>
      <w:r>
        <w:rPr>
          <w:color w:val="000000" w:themeColor="text1"/>
        </w:rPr>
        <w:t>；</w:t>
      </w:r>
    </w:p>
    <w:p w:rsidR="00991820" w:rsidRDefault="00BB6F4C">
      <w:pPr>
        <w:pStyle w:val="af5"/>
        <w:rPr>
          <w:color w:val="000000" w:themeColor="text1"/>
        </w:rPr>
      </w:pPr>
      <w:r>
        <w:rPr>
          <w:color w:val="000000" w:themeColor="text1"/>
        </w:rPr>
        <w:t xml:space="preserve">    </w:t>
      </w:r>
      <w:r>
        <w:rPr>
          <w:rFonts w:hint="eastAsia"/>
          <w:color w:val="000000" w:themeColor="text1"/>
        </w:rPr>
        <w:t>俯仰角</w:t>
      </w:r>
      <w:r>
        <w:rPr>
          <w:color w:val="000000" w:themeColor="text1"/>
        </w:rPr>
        <w:t>：0</w:t>
      </w:r>
      <w:r>
        <w:rPr>
          <w:color w:val="000000" w:themeColor="text1"/>
        </w:rPr>
        <w:t>°</w:t>
      </w:r>
      <w:r>
        <w:rPr>
          <w:color w:val="000000" w:themeColor="text1"/>
        </w:rPr>
        <w:t>～70</w:t>
      </w:r>
      <w:r>
        <w:rPr>
          <w:color w:val="000000" w:themeColor="text1"/>
        </w:rPr>
        <w:t>°</w:t>
      </w:r>
      <w:r>
        <w:rPr>
          <w:color w:val="000000" w:themeColor="text1"/>
        </w:rPr>
        <w:t>。</w:t>
      </w:r>
    </w:p>
    <w:p w:rsidR="00991820" w:rsidRDefault="00BB6F4C">
      <w:pPr>
        <w:pStyle w:val="af5"/>
        <w:rPr>
          <w:color w:val="000000" w:themeColor="text1"/>
        </w:rPr>
      </w:pPr>
      <w:r>
        <w:rPr>
          <w:color w:val="000000" w:themeColor="text1"/>
        </w:rPr>
        <w:t>（</w:t>
      </w:r>
      <w:r>
        <w:rPr>
          <w:rFonts w:hint="eastAsia"/>
          <w:color w:val="000000" w:themeColor="text1"/>
        </w:rPr>
        <w:t>7</w:t>
      </w:r>
      <w:r>
        <w:rPr>
          <w:color w:val="000000" w:themeColor="text1"/>
        </w:rPr>
        <w:t>）射频输出频率</w:t>
      </w:r>
      <w:r>
        <w:rPr>
          <w:rFonts w:hint="eastAsia"/>
          <w:color w:val="000000" w:themeColor="text1"/>
        </w:rPr>
        <w:t>：</w:t>
      </w:r>
      <w:r>
        <w:rPr>
          <w:color w:val="000000" w:themeColor="text1"/>
        </w:rPr>
        <w:t>300MHz～6GHz，可设置</w:t>
      </w:r>
      <w:r>
        <w:rPr>
          <w:rFonts w:hint="eastAsia"/>
          <w:color w:val="000000" w:themeColor="text1"/>
        </w:rPr>
        <w:t>；</w:t>
      </w:r>
    </w:p>
    <w:p w:rsidR="00991820" w:rsidRDefault="00BB6F4C">
      <w:pPr>
        <w:pStyle w:val="af5"/>
        <w:rPr>
          <w:color w:val="000000" w:themeColor="text1"/>
        </w:rPr>
      </w:pPr>
      <w:r>
        <w:rPr>
          <w:color w:val="000000" w:themeColor="text1"/>
        </w:rPr>
        <w:t>（</w:t>
      </w:r>
      <w:r>
        <w:rPr>
          <w:rFonts w:hint="eastAsia"/>
          <w:color w:val="000000" w:themeColor="text1"/>
        </w:rPr>
        <w:t>8</w:t>
      </w:r>
      <w:r>
        <w:rPr>
          <w:color w:val="000000" w:themeColor="text1"/>
        </w:rPr>
        <w:t>）控制方式：具有自动和手动控制模式。可在信息分析处理系统引导下对目标实施定向干扰；</w:t>
      </w:r>
    </w:p>
    <w:p w:rsidR="00991820" w:rsidRDefault="00BB6F4C">
      <w:pPr>
        <w:pStyle w:val="af5"/>
        <w:rPr>
          <w:color w:val="000000" w:themeColor="text1"/>
        </w:rPr>
      </w:pPr>
      <w:r>
        <w:rPr>
          <w:rFonts w:hint="eastAsia"/>
          <w:color w:val="000000" w:themeColor="text1"/>
        </w:rPr>
        <w:t>（9）防护等级：不低于IP66</w:t>
      </w:r>
      <w:r>
        <w:rPr>
          <w:color w:val="000000" w:themeColor="text1"/>
        </w:rPr>
        <w:t>；</w:t>
      </w:r>
    </w:p>
    <w:p w:rsidR="00991820" w:rsidRDefault="00BB6F4C" w:rsidP="00020F5A">
      <w:pPr>
        <w:pStyle w:val="af5"/>
        <w:rPr>
          <w:color w:val="000000" w:themeColor="text1"/>
        </w:rPr>
      </w:pPr>
      <w:r>
        <w:rPr>
          <w:rFonts w:hint="eastAsia"/>
          <w:color w:val="000000" w:themeColor="text1"/>
        </w:rPr>
        <w:t>以下是针对定向干扰设备的指标：</w:t>
      </w:r>
    </w:p>
    <w:p w:rsidR="00991820" w:rsidRDefault="00BB6F4C" w:rsidP="00020F5A">
      <w:pPr>
        <w:pStyle w:val="af5"/>
        <w:rPr>
          <w:color w:val="000000" w:themeColor="text1"/>
        </w:rPr>
      </w:pPr>
      <w:r>
        <w:rPr>
          <w:color w:val="000000" w:themeColor="text1"/>
        </w:rPr>
        <w:t>（</w:t>
      </w:r>
      <w:r>
        <w:rPr>
          <w:rFonts w:hint="eastAsia"/>
          <w:color w:val="000000" w:themeColor="text1"/>
        </w:rPr>
        <w:t>10</w:t>
      </w:r>
      <w:r>
        <w:rPr>
          <w:color w:val="000000" w:themeColor="text1"/>
        </w:rPr>
        <w:t>）转动速度</w:t>
      </w:r>
      <w:r>
        <w:rPr>
          <w:rFonts w:hint="eastAsia"/>
          <w:color w:val="000000" w:themeColor="text1"/>
        </w:rPr>
        <w:t>：≥</w:t>
      </w:r>
      <w:r>
        <w:rPr>
          <w:color w:val="000000" w:themeColor="text1"/>
        </w:rPr>
        <w:t>30</w:t>
      </w:r>
      <w:r>
        <w:rPr>
          <w:color w:val="000000" w:themeColor="text1"/>
        </w:rPr>
        <w:t>°</w:t>
      </w:r>
      <w:r>
        <w:rPr>
          <w:color w:val="000000" w:themeColor="text1"/>
        </w:rPr>
        <w:t>/s</w:t>
      </w:r>
      <w:r>
        <w:rPr>
          <w:rFonts w:hint="eastAsia"/>
          <w:color w:val="000000" w:themeColor="text1"/>
        </w:rPr>
        <w:t>。</w:t>
      </w:r>
    </w:p>
    <w:p w:rsidR="00991820" w:rsidRDefault="00991820" w:rsidP="00020F5A">
      <w:pPr>
        <w:pStyle w:val="af5"/>
        <w:rPr>
          <w:color w:val="000000" w:themeColor="text1"/>
        </w:rPr>
      </w:pPr>
    </w:p>
    <w:p w:rsidR="00991820" w:rsidRDefault="00BB6F4C">
      <w:pPr>
        <w:pStyle w:val="a1"/>
        <w:spacing w:before="156" w:after="156"/>
        <w:rPr>
          <w:color w:val="000000" w:themeColor="text1"/>
        </w:rPr>
      </w:pPr>
      <w:r>
        <w:rPr>
          <w:color w:val="000000" w:themeColor="text1"/>
        </w:rPr>
        <w:t>拦截处置技术</w:t>
      </w:r>
      <w:r>
        <w:rPr>
          <w:rFonts w:hint="eastAsia"/>
          <w:color w:val="000000" w:themeColor="text1"/>
        </w:rPr>
        <w:t>-弹网捕获</w:t>
      </w:r>
    </w:p>
    <w:p w:rsidR="00991820" w:rsidRDefault="00BB6F4C">
      <w:pPr>
        <w:pStyle w:val="af5"/>
        <w:rPr>
          <w:color w:val="000000" w:themeColor="text1"/>
        </w:rPr>
      </w:pPr>
      <w:r>
        <w:rPr>
          <w:color w:val="000000" w:themeColor="text1"/>
        </w:rPr>
        <w:t>用途</w:t>
      </w:r>
    </w:p>
    <w:p w:rsidR="00991820" w:rsidRDefault="00BB6F4C">
      <w:pPr>
        <w:pStyle w:val="af5"/>
        <w:rPr>
          <w:color w:val="000000" w:themeColor="text1"/>
        </w:rPr>
      </w:pPr>
      <w:r>
        <w:rPr>
          <w:color w:val="000000" w:themeColor="text1"/>
        </w:rPr>
        <w:t>在信息分析处理系统引导下，</w:t>
      </w:r>
      <w:r>
        <w:rPr>
          <w:rFonts w:hint="eastAsia"/>
          <w:color w:val="000000" w:themeColor="text1"/>
        </w:rPr>
        <w:t>在</w:t>
      </w:r>
      <w:r>
        <w:rPr>
          <w:color w:val="000000" w:themeColor="text1"/>
        </w:rPr>
        <w:t>地面或空中控制发射系统接受</w:t>
      </w:r>
      <w:r>
        <w:rPr>
          <w:rFonts w:hint="eastAsia"/>
          <w:color w:val="000000" w:themeColor="text1"/>
        </w:rPr>
        <w:t>发射</w:t>
      </w:r>
      <w:r>
        <w:rPr>
          <w:color w:val="000000" w:themeColor="text1"/>
        </w:rPr>
        <w:t>信号并发出拦截指令，通过发射拦截</w:t>
      </w:r>
      <w:proofErr w:type="gramStart"/>
      <w:r>
        <w:rPr>
          <w:color w:val="000000" w:themeColor="text1"/>
        </w:rPr>
        <w:t>网弹对</w:t>
      </w:r>
      <w:proofErr w:type="gramEnd"/>
      <w:r>
        <w:rPr>
          <w:color w:val="000000" w:themeColor="text1"/>
        </w:rPr>
        <w:t>目标进行抓捕</w:t>
      </w:r>
      <w:r>
        <w:rPr>
          <w:rFonts w:hint="eastAsia"/>
          <w:color w:val="000000" w:themeColor="text1"/>
        </w:rPr>
        <w:t>，</w:t>
      </w:r>
      <w:proofErr w:type="gramStart"/>
      <w:r>
        <w:rPr>
          <w:color w:val="000000" w:themeColor="text1"/>
        </w:rPr>
        <w:t>通过网须缠绕</w:t>
      </w:r>
      <w:proofErr w:type="gramEnd"/>
      <w:r>
        <w:rPr>
          <w:color w:val="000000" w:themeColor="text1"/>
        </w:rPr>
        <w:t>无人机螺旋桨，使其失去动力，速度减慢，进行缠绕抓捕。</w:t>
      </w:r>
    </w:p>
    <w:p w:rsidR="00991820" w:rsidRDefault="00BB6F4C">
      <w:pPr>
        <w:pStyle w:val="af5"/>
        <w:rPr>
          <w:color w:val="000000" w:themeColor="text1"/>
        </w:rPr>
      </w:pPr>
      <w:r>
        <w:rPr>
          <w:rFonts w:hint="eastAsia"/>
          <w:color w:val="000000" w:themeColor="text1"/>
        </w:rPr>
        <w:t>主要技术指标要求如下：</w:t>
      </w:r>
    </w:p>
    <w:p w:rsidR="00991820" w:rsidRDefault="00BB6F4C" w:rsidP="00020F5A">
      <w:pPr>
        <w:pStyle w:val="af5"/>
        <w:rPr>
          <w:color w:val="000000" w:themeColor="text1"/>
        </w:rPr>
      </w:pPr>
      <w:r>
        <w:rPr>
          <w:color w:val="000000" w:themeColor="text1"/>
        </w:rPr>
        <w:t>（1）拦截网</w:t>
      </w:r>
      <w:r>
        <w:rPr>
          <w:rFonts w:hint="eastAsia"/>
          <w:color w:val="000000" w:themeColor="text1"/>
        </w:rPr>
        <w:t>面积：≥5m</w:t>
      </w:r>
      <w:r>
        <w:rPr>
          <w:color w:val="000000" w:themeColor="text1"/>
          <w:vertAlign w:val="superscript"/>
        </w:rPr>
        <w:t>2</w:t>
      </w:r>
      <w:r>
        <w:rPr>
          <w:rFonts w:hint="eastAsia"/>
          <w:color w:val="000000" w:themeColor="text1"/>
        </w:rPr>
        <w:t>；</w:t>
      </w:r>
    </w:p>
    <w:p w:rsidR="00991820" w:rsidRDefault="00BB6F4C" w:rsidP="00020F5A">
      <w:pPr>
        <w:pStyle w:val="af5"/>
        <w:rPr>
          <w:color w:val="000000" w:themeColor="text1"/>
        </w:rPr>
      </w:pPr>
      <w:r>
        <w:rPr>
          <w:color w:val="000000" w:themeColor="text1"/>
        </w:rPr>
        <w:t>（2）</w:t>
      </w:r>
      <w:r>
        <w:rPr>
          <w:rFonts w:hint="eastAsia"/>
          <w:color w:val="000000" w:themeColor="text1"/>
        </w:rPr>
        <w:t>拦截网材料</w:t>
      </w:r>
      <w:r>
        <w:rPr>
          <w:color w:val="000000" w:themeColor="text1"/>
        </w:rPr>
        <w:t>：</w:t>
      </w:r>
      <w:r>
        <w:rPr>
          <w:rFonts w:hint="eastAsia"/>
          <w:color w:val="000000" w:themeColor="text1"/>
        </w:rPr>
        <w:t>宜由</w:t>
      </w:r>
      <w:proofErr w:type="gramStart"/>
      <w:r>
        <w:rPr>
          <w:color w:val="000000" w:themeColor="text1"/>
        </w:rPr>
        <w:t>高强高模聚乙烯</w:t>
      </w:r>
      <w:proofErr w:type="gramEnd"/>
      <w:r>
        <w:rPr>
          <w:rFonts w:hint="eastAsia"/>
          <w:color w:val="000000" w:themeColor="text1"/>
        </w:rPr>
        <w:t>材料构成，并具有阻燃性；</w:t>
      </w:r>
    </w:p>
    <w:p w:rsidR="00991820" w:rsidRDefault="00BB6F4C" w:rsidP="00020F5A">
      <w:pPr>
        <w:pStyle w:val="af5"/>
        <w:rPr>
          <w:color w:val="000000" w:themeColor="text1"/>
        </w:rPr>
      </w:pPr>
      <w:r>
        <w:rPr>
          <w:color w:val="000000" w:themeColor="text1"/>
        </w:rPr>
        <w:t>（3）</w:t>
      </w:r>
      <w:r>
        <w:rPr>
          <w:rFonts w:hint="eastAsia"/>
          <w:color w:val="000000" w:themeColor="text1"/>
        </w:rPr>
        <w:t>拦截范围</w:t>
      </w:r>
      <w:r>
        <w:rPr>
          <w:color w:val="000000" w:themeColor="text1"/>
        </w:rPr>
        <w:t>：</w:t>
      </w:r>
      <w:r>
        <w:rPr>
          <w:rFonts w:hint="eastAsia"/>
          <w:color w:val="000000" w:themeColor="text1"/>
        </w:rPr>
        <w:t>可拦截范围位于拦截器中心1000m范围内，高度200米的小型无人飞行器；</w:t>
      </w:r>
    </w:p>
    <w:p w:rsidR="00991820" w:rsidRDefault="00BB6F4C" w:rsidP="00020F5A">
      <w:pPr>
        <w:pStyle w:val="af5"/>
        <w:rPr>
          <w:color w:val="000000" w:themeColor="text1"/>
        </w:rPr>
      </w:pPr>
      <w:r>
        <w:rPr>
          <w:color w:val="000000" w:themeColor="text1"/>
        </w:rPr>
        <w:t>（4）</w:t>
      </w:r>
      <w:r>
        <w:rPr>
          <w:rFonts w:hint="eastAsia"/>
          <w:color w:val="000000" w:themeColor="text1"/>
        </w:rPr>
        <w:t>缓降功能</w:t>
      </w:r>
      <w:r>
        <w:rPr>
          <w:color w:val="000000" w:themeColor="text1"/>
        </w:rPr>
        <w:t>：</w:t>
      </w:r>
      <w:r>
        <w:rPr>
          <w:rFonts w:hint="eastAsia"/>
          <w:color w:val="000000" w:themeColor="text1"/>
        </w:rPr>
        <w:t>拦截网应具有缓降功能，避免造成二次损伤</w:t>
      </w:r>
      <w:r>
        <w:rPr>
          <w:color w:val="000000" w:themeColor="text1"/>
        </w:rPr>
        <w:t>：在标准大气条件下垂直下降速度不大于</w:t>
      </w:r>
      <w:r>
        <w:rPr>
          <w:rFonts w:hint="eastAsia"/>
          <w:color w:val="000000" w:themeColor="text1"/>
        </w:rPr>
        <w:t>6m</w:t>
      </w:r>
      <w:r>
        <w:rPr>
          <w:color w:val="000000" w:themeColor="text1"/>
        </w:rPr>
        <w:t>/</w:t>
      </w:r>
      <w:r>
        <w:rPr>
          <w:rFonts w:hint="eastAsia"/>
          <w:color w:val="000000" w:themeColor="text1"/>
        </w:rPr>
        <w:t>s；</w:t>
      </w:r>
    </w:p>
    <w:p w:rsidR="00991820" w:rsidRDefault="00BB6F4C" w:rsidP="00020F5A">
      <w:pPr>
        <w:pStyle w:val="af5"/>
        <w:rPr>
          <w:color w:val="000000" w:themeColor="text1"/>
        </w:rPr>
      </w:pPr>
      <w:r>
        <w:rPr>
          <w:color w:val="000000" w:themeColor="text1"/>
        </w:rPr>
        <w:t>（5）</w:t>
      </w:r>
      <w:r>
        <w:rPr>
          <w:rFonts w:hint="eastAsia"/>
          <w:color w:val="000000" w:themeColor="text1"/>
        </w:rPr>
        <w:t>响应时间</w:t>
      </w:r>
      <w:r>
        <w:rPr>
          <w:color w:val="000000" w:themeColor="text1"/>
        </w:rPr>
        <w:t>：</w:t>
      </w:r>
      <w:r>
        <w:rPr>
          <w:rFonts w:hint="eastAsia"/>
          <w:color w:val="000000" w:themeColor="text1"/>
        </w:rPr>
        <w:t>弹网拦截系统接到指令后，总体响应时间：≤30s；</w:t>
      </w:r>
    </w:p>
    <w:p w:rsidR="00991820" w:rsidRDefault="00BB6F4C" w:rsidP="00020F5A">
      <w:pPr>
        <w:pStyle w:val="af5"/>
        <w:rPr>
          <w:color w:val="000000" w:themeColor="text1"/>
        </w:rPr>
      </w:pPr>
      <w:r>
        <w:rPr>
          <w:color w:val="000000" w:themeColor="text1"/>
        </w:rPr>
        <w:t>（6）可靠性：MTBF</w:t>
      </w:r>
      <w:r>
        <w:rPr>
          <w:rFonts w:hint="eastAsia"/>
          <w:color w:val="000000" w:themeColor="text1"/>
        </w:rPr>
        <w:t>≥</w:t>
      </w:r>
      <w:r>
        <w:rPr>
          <w:color w:val="000000" w:themeColor="text1"/>
        </w:rPr>
        <w:t>1000h。</w:t>
      </w:r>
    </w:p>
    <w:p w:rsidR="00991820" w:rsidRDefault="00BB6F4C">
      <w:pPr>
        <w:pStyle w:val="a"/>
        <w:spacing w:before="312" w:after="312"/>
        <w:outlineLvl w:val="0"/>
        <w:rPr>
          <w:color w:val="000000" w:themeColor="text1"/>
        </w:rPr>
      </w:pPr>
      <w:bookmarkStart w:id="89" w:name="_Toc72937087"/>
      <w:bookmarkStart w:id="90" w:name="_Toc9815"/>
      <w:r>
        <w:rPr>
          <w:rFonts w:hint="eastAsia"/>
          <w:color w:val="000000" w:themeColor="text1"/>
        </w:rPr>
        <w:t>系统</w:t>
      </w:r>
      <w:r>
        <w:rPr>
          <w:color w:val="000000" w:themeColor="text1"/>
        </w:rPr>
        <w:t>部署要求</w:t>
      </w:r>
      <w:bookmarkEnd w:id="89"/>
      <w:bookmarkEnd w:id="90"/>
    </w:p>
    <w:p w:rsidR="00991820" w:rsidRDefault="00BB6F4C">
      <w:pPr>
        <w:pStyle w:val="af5"/>
        <w:rPr>
          <w:color w:val="000000" w:themeColor="text1"/>
        </w:rPr>
      </w:pPr>
      <w:r>
        <w:rPr>
          <w:rFonts w:hint="eastAsia"/>
          <w:color w:val="000000" w:themeColor="text1"/>
        </w:rPr>
        <w:t>指控系统</w:t>
      </w:r>
      <w:proofErr w:type="gramStart"/>
      <w:r>
        <w:rPr>
          <w:rFonts w:hint="eastAsia"/>
          <w:color w:val="000000" w:themeColor="text1"/>
        </w:rPr>
        <w:t>宜设置</w:t>
      </w:r>
      <w:proofErr w:type="gramEnd"/>
      <w:r>
        <w:rPr>
          <w:rFonts w:hint="eastAsia"/>
          <w:color w:val="000000" w:themeColor="text1"/>
        </w:rPr>
        <w:t>在指控中心。前端预警监视设备、光电复核设备、拦截处置设备</w:t>
      </w:r>
      <w:proofErr w:type="gramStart"/>
      <w:r>
        <w:rPr>
          <w:rFonts w:hint="eastAsia"/>
          <w:color w:val="000000" w:themeColor="text1"/>
        </w:rPr>
        <w:t>宜设置</w:t>
      </w:r>
      <w:proofErr w:type="gramEnd"/>
      <w:r>
        <w:rPr>
          <w:rFonts w:hint="eastAsia"/>
          <w:color w:val="000000" w:themeColor="text1"/>
        </w:rPr>
        <w:t>在室外阵地。</w:t>
      </w:r>
    </w:p>
    <w:p w:rsidR="00991820" w:rsidRDefault="00BB6F4C">
      <w:pPr>
        <w:pStyle w:val="afb"/>
        <w:ind w:left="0"/>
        <w:outlineLvl w:val="9"/>
        <w:rPr>
          <w:b/>
          <w:color w:val="000000" w:themeColor="text1"/>
        </w:rPr>
      </w:pPr>
      <w:r>
        <w:rPr>
          <w:rFonts w:hint="eastAsia"/>
          <w:b/>
          <w:color w:val="000000" w:themeColor="text1"/>
        </w:rPr>
        <w:t>电磁兼容性要求</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系统内各类设备对电磁环境的适应性应符合《GB/T 30148-2013</w:t>
      </w:r>
      <w:r>
        <w:rPr>
          <w:color w:val="000000" w:themeColor="text1"/>
          <w:szCs w:val="20"/>
        </w:rPr>
        <w:t xml:space="preserve"> </w:t>
      </w:r>
      <w:r>
        <w:rPr>
          <w:rFonts w:hint="eastAsia"/>
          <w:color w:val="000000" w:themeColor="text1"/>
        </w:rPr>
        <w:t>安全防范报警系统 电磁兼容抗扰度要求和试验方法</w:t>
      </w:r>
      <w:r>
        <w:rPr>
          <w:rFonts w:hint="eastAsia"/>
          <w:color w:val="000000" w:themeColor="text1"/>
          <w:szCs w:val="20"/>
        </w:rPr>
        <w:t>》规定的要求。</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系统内各类设备不应对核设施设备产生不可接受的导致性能下降的干扰，无线电发射设备在核设施敏感设备方位、敏感频段应实施无线电静默。</w:t>
      </w:r>
    </w:p>
    <w:p w:rsidR="00991820" w:rsidRDefault="00BB6F4C">
      <w:pPr>
        <w:pStyle w:val="afb"/>
        <w:ind w:left="0"/>
        <w:outlineLvl w:val="9"/>
        <w:rPr>
          <w:b/>
          <w:color w:val="000000" w:themeColor="text1"/>
        </w:rPr>
      </w:pPr>
      <w:r>
        <w:rPr>
          <w:rFonts w:hint="eastAsia"/>
          <w:b/>
          <w:color w:val="000000" w:themeColor="text1"/>
        </w:rPr>
        <w:t>室外设备部署要求</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lastRenderedPageBreak/>
        <w:t>以防御低空飞行器任务为依据，确定预警监视设备、光电复核设备、拦截处置设备布置方案。</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室外设备的布置应按照设备性能技术性能特点，并结合当地地形特点，合理利用地形，充分发挥设备性能，通过选取地形制高点安装设备并采用多种类、多数量设备组合，实现对指定区域的全覆盖。</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室外设备安装需要充分考虑当地的历史气候条件、历史极端恶劣天气条件，保证设备安装的牢固性、抗风雨性能。</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阵地地形的选择上，在主要防御方向，</w:t>
      </w:r>
      <w:proofErr w:type="gramStart"/>
      <w:r>
        <w:rPr>
          <w:rFonts w:hint="eastAsia"/>
          <w:color w:val="000000" w:themeColor="text1"/>
          <w:szCs w:val="20"/>
        </w:rPr>
        <w:t>遮蔽角应不</w:t>
      </w:r>
      <w:proofErr w:type="gramEnd"/>
      <w:r>
        <w:rPr>
          <w:rFonts w:hint="eastAsia"/>
          <w:color w:val="000000" w:themeColor="text1"/>
          <w:szCs w:val="20"/>
        </w:rPr>
        <w:t>大于0°，其它方位</w:t>
      </w:r>
      <w:proofErr w:type="gramStart"/>
      <w:r>
        <w:rPr>
          <w:rFonts w:hint="eastAsia"/>
          <w:color w:val="000000" w:themeColor="text1"/>
          <w:szCs w:val="20"/>
        </w:rPr>
        <w:t>遮蔽角应尽可能</w:t>
      </w:r>
      <w:proofErr w:type="gramEnd"/>
      <w:r>
        <w:rPr>
          <w:rFonts w:hint="eastAsia"/>
          <w:color w:val="000000" w:themeColor="text1"/>
          <w:szCs w:val="20"/>
        </w:rPr>
        <w:t>小。</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在设置低空探测雷达和电磁侦察设备的阵地，其电磁环境不应对预警监视设备性能发挥产生影响，阵地附近无大功率无线电发射装置。</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用于设置预警监视设备、光电复核设备、拦截处置等设备的塔架其建设高度应不低于周边遮蔽物和树木，其视野应满足所安装设备俯仰角覆盖范围的需要。</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设置低空探测雷达和电磁侦察设备阵地附近500m</w:t>
      </w:r>
      <w:r>
        <w:rPr>
          <w:color w:val="000000" w:themeColor="text1"/>
          <w:szCs w:val="20"/>
        </w:rPr>
        <w:t xml:space="preserve"> </w:t>
      </w:r>
      <w:r>
        <w:rPr>
          <w:rFonts w:hint="eastAsia"/>
          <w:color w:val="000000" w:themeColor="text1"/>
          <w:szCs w:val="20"/>
        </w:rPr>
        <w:t>内不应有产生多径效应的金属构筑物。</w:t>
      </w:r>
    </w:p>
    <w:p w:rsidR="00991820" w:rsidRDefault="00BB6F4C">
      <w:pPr>
        <w:pStyle w:val="afb"/>
        <w:numPr>
          <w:ilvl w:val="1"/>
          <w:numId w:val="0"/>
        </w:numPr>
        <w:ind w:firstLineChars="200" w:firstLine="420"/>
        <w:outlineLvl w:val="9"/>
        <w:rPr>
          <w:color w:val="000000" w:themeColor="text1"/>
        </w:rPr>
      </w:pPr>
      <w:r>
        <w:rPr>
          <w:rFonts w:hint="eastAsia"/>
          <w:color w:val="000000" w:themeColor="text1"/>
          <w:szCs w:val="20"/>
        </w:rPr>
        <w:t>电磁干扰装置的阵地宜选择在既满足无干扰盲区，又可防止干扰波束穿越厂区要求的位置。</w:t>
      </w:r>
    </w:p>
    <w:p w:rsidR="00991820" w:rsidRDefault="00BB6F4C">
      <w:pPr>
        <w:pStyle w:val="afb"/>
        <w:ind w:left="0"/>
        <w:outlineLvl w:val="9"/>
        <w:rPr>
          <w:b/>
          <w:color w:val="000000" w:themeColor="text1"/>
        </w:rPr>
      </w:pPr>
      <w:r>
        <w:rPr>
          <w:rFonts w:hint="eastAsia"/>
          <w:b/>
          <w:color w:val="000000" w:themeColor="text1"/>
        </w:rPr>
        <w:t>防雷与接地</w:t>
      </w:r>
    </w:p>
    <w:p w:rsidR="00991820" w:rsidRDefault="00BB6F4C">
      <w:pPr>
        <w:pStyle w:val="af5"/>
        <w:rPr>
          <w:color w:val="000000" w:themeColor="text1"/>
        </w:rPr>
      </w:pPr>
      <w:r>
        <w:rPr>
          <w:rFonts w:hint="eastAsia"/>
          <w:color w:val="000000" w:themeColor="text1"/>
        </w:rPr>
        <w:t>阵地设备及配套用房设备的防雷与接地要求应符合《GB 50348-2004 安全防范工程技术规范》中的相关要求。</w:t>
      </w:r>
    </w:p>
    <w:p w:rsidR="00991820" w:rsidRDefault="00BB6F4C">
      <w:pPr>
        <w:pStyle w:val="a"/>
        <w:spacing w:before="312" w:after="312"/>
        <w:outlineLvl w:val="0"/>
        <w:rPr>
          <w:color w:val="000000" w:themeColor="text1"/>
        </w:rPr>
      </w:pPr>
      <w:bookmarkStart w:id="91" w:name="_Toc72937088"/>
      <w:bookmarkStart w:id="92" w:name="_Toc17758"/>
      <w:r>
        <w:rPr>
          <w:rFonts w:hint="eastAsia"/>
          <w:color w:val="000000" w:themeColor="text1"/>
        </w:rPr>
        <w:t>工程实施</w:t>
      </w:r>
      <w:bookmarkEnd w:id="91"/>
      <w:bookmarkEnd w:id="92"/>
    </w:p>
    <w:p w:rsidR="00991820" w:rsidRDefault="00BB6F4C">
      <w:pPr>
        <w:pStyle w:val="afb"/>
        <w:ind w:left="0"/>
        <w:outlineLvl w:val="9"/>
        <w:rPr>
          <w:b/>
          <w:color w:val="000000" w:themeColor="text1"/>
        </w:rPr>
      </w:pPr>
      <w:bookmarkStart w:id="93" w:name="_Toc297458497"/>
      <w:bookmarkStart w:id="94" w:name="_Toc305943053"/>
      <w:bookmarkStart w:id="95" w:name="_Toc324249403"/>
      <w:r>
        <w:rPr>
          <w:rFonts w:hint="eastAsia"/>
          <w:b/>
          <w:color w:val="000000" w:themeColor="text1"/>
        </w:rPr>
        <w:t>设计</w:t>
      </w:r>
      <w:bookmarkEnd w:id="93"/>
      <w:r>
        <w:rPr>
          <w:rFonts w:hint="eastAsia"/>
          <w:b/>
          <w:color w:val="000000" w:themeColor="text1"/>
        </w:rPr>
        <w:t>原则</w:t>
      </w:r>
      <w:bookmarkEnd w:id="94"/>
      <w:bookmarkEnd w:id="95"/>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核设施防范低空飞行器入侵系统的设计单位应该具有核设施领域相关设计经验。</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核设施防范低空飞行器入侵系统的设计中关于处置相关功能要保障处置过程中不发生二次伤害情况发生。</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在设计系统时应该考虑在寿期内建立并维护维修和试验程序。在维修和试验程序中应至少标明：</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（1）承包商地址和验收测试的地点；</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（2）设备识别方法；</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（3）定期测试、校准和其它维修的程序；</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（4）测试和预防性维护的时间间隔；</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（5）记录档案和档案管理及备件；</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（6）技术上的资料的管理；</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（7）培训管理。</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核设施防范低空飞行器入侵系统设计应具备性能试验的能力，并宜具备日常维修能力，使系统功能失效时间减至最短。测试和维护安保设施的程序应满足核设施安保程序要求。</w:t>
      </w:r>
    </w:p>
    <w:p w:rsidR="00991820" w:rsidRDefault="00991820">
      <w:pPr>
        <w:pStyle w:val="af5"/>
        <w:ind w:firstLine="422"/>
        <w:rPr>
          <w:b/>
          <w:color w:val="000000" w:themeColor="text1"/>
          <w:szCs w:val="21"/>
        </w:rPr>
      </w:pPr>
    </w:p>
    <w:p w:rsidR="00991820" w:rsidRDefault="00BB6F4C">
      <w:pPr>
        <w:pStyle w:val="afb"/>
        <w:ind w:left="0"/>
        <w:outlineLvl w:val="9"/>
        <w:rPr>
          <w:b/>
          <w:color w:val="000000" w:themeColor="text1"/>
        </w:rPr>
      </w:pPr>
      <w:r>
        <w:rPr>
          <w:rFonts w:hint="eastAsia"/>
          <w:b/>
          <w:color w:val="000000" w:themeColor="text1"/>
        </w:rPr>
        <w:t>建设要求</w:t>
      </w:r>
    </w:p>
    <w:p w:rsidR="00991820" w:rsidRDefault="00BB6F4C">
      <w:pPr>
        <w:pStyle w:val="afb"/>
        <w:numPr>
          <w:ilvl w:val="1"/>
          <w:numId w:val="0"/>
        </w:numPr>
        <w:ind w:firstLineChars="200" w:firstLine="420"/>
        <w:outlineLvl w:val="9"/>
        <w:rPr>
          <w:color w:val="000000" w:themeColor="text1"/>
          <w:szCs w:val="20"/>
        </w:rPr>
      </w:pPr>
      <w:r>
        <w:rPr>
          <w:rFonts w:hint="eastAsia"/>
          <w:color w:val="000000" w:themeColor="text1"/>
          <w:szCs w:val="20"/>
        </w:rPr>
        <w:t>核设施防范低空飞行器入侵系统的承建单位宜具有核设施、航空、航天等大型工程建设经验，并具有符合行业组织约定的质量保障体系。</w:t>
      </w:r>
    </w:p>
    <w:p w:rsidR="00991820" w:rsidRDefault="00BB6F4C">
      <w:pPr>
        <w:pStyle w:val="afb"/>
        <w:ind w:left="0"/>
        <w:outlineLvl w:val="9"/>
        <w:rPr>
          <w:b/>
          <w:color w:val="000000" w:themeColor="text1"/>
        </w:rPr>
      </w:pPr>
      <w:r>
        <w:rPr>
          <w:rFonts w:hint="eastAsia"/>
          <w:b/>
          <w:color w:val="000000" w:themeColor="text1"/>
        </w:rPr>
        <w:t>验收测试</w:t>
      </w:r>
    </w:p>
    <w:p w:rsidR="00991820" w:rsidRDefault="00BB6F4C">
      <w:pPr>
        <w:pStyle w:val="af5"/>
        <w:rPr>
          <w:color w:val="000000" w:themeColor="text1"/>
        </w:rPr>
      </w:pPr>
      <w:r>
        <w:rPr>
          <w:rFonts w:hint="eastAsia"/>
          <w:color w:val="000000" w:themeColor="text1"/>
        </w:rPr>
        <w:lastRenderedPageBreak/>
        <w:t>应在出厂前建立完成部件、系统组件和系统验收测试的大纲。至少应在系统投入运行前在核设施现场对已安装的系统进行验收测试。</w:t>
      </w:r>
    </w:p>
    <w:p w:rsidR="00991820" w:rsidRDefault="00BB6F4C">
      <w:pPr>
        <w:pStyle w:val="af5"/>
        <w:rPr>
          <w:color w:val="000000" w:themeColor="text1"/>
        </w:rPr>
      </w:pPr>
      <w:r>
        <w:rPr>
          <w:rFonts w:hint="eastAsia"/>
          <w:color w:val="000000" w:themeColor="text1"/>
        </w:rPr>
        <w:t>验收采用收货验收、核对合格证验收和试验及试运行验收相结合的验收方法。其中试验及试运行验收应采用已知雷达截面积（RCS）无人机进行。</w:t>
      </w:r>
    </w:p>
    <w:p w:rsidR="00991820" w:rsidRDefault="00BB6F4C">
      <w:pPr>
        <w:pStyle w:val="af5"/>
        <w:rPr>
          <w:color w:val="000000" w:themeColor="text1"/>
        </w:rPr>
      </w:pPr>
      <w:r>
        <w:rPr>
          <w:rFonts w:hint="eastAsia"/>
          <w:color w:val="000000" w:themeColor="text1"/>
        </w:rPr>
        <w:t>验收测试应在系统安装使用现场，采用无人机实际飞行方法，对系统性能进行测试验收。</w:t>
      </w:r>
    </w:p>
    <w:p w:rsidR="00991820" w:rsidRDefault="00BB6F4C">
      <w:pPr>
        <w:pStyle w:val="af5"/>
        <w:rPr>
          <w:color w:val="000000" w:themeColor="text1"/>
        </w:rPr>
      </w:pPr>
      <w:r>
        <w:rPr>
          <w:rFonts w:hint="eastAsia"/>
          <w:color w:val="000000" w:themeColor="text1"/>
        </w:rPr>
        <w:t>系统安装调试后，试运行时间应不少于180天。</w:t>
      </w:r>
    </w:p>
    <w:p w:rsidR="00991820" w:rsidRDefault="00BB6F4C">
      <w:pPr>
        <w:pStyle w:val="af5"/>
        <w:rPr>
          <w:color w:val="000000" w:themeColor="text1"/>
        </w:rPr>
      </w:pPr>
      <w:r>
        <w:rPr>
          <w:color w:val="000000" w:themeColor="text1"/>
        </w:rPr>
        <w:t>对于技术方案的设计、验收等</w:t>
      </w:r>
      <w:r>
        <w:rPr>
          <w:rFonts w:hint="eastAsia"/>
          <w:color w:val="000000" w:themeColor="text1"/>
        </w:rPr>
        <w:t>宜</w:t>
      </w:r>
      <w:r>
        <w:rPr>
          <w:color w:val="000000" w:themeColor="text1"/>
        </w:rPr>
        <w:t>由第三方提供方案审查操作。</w:t>
      </w:r>
    </w:p>
    <w:p w:rsidR="00991820" w:rsidRDefault="00991820">
      <w:pPr>
        <w:pStyle w:val="afb"/>
        <w:numPr>
          <w:ilvl w:val="1"/>
          <w:numId w:val="0"/>
        </w:numPr>
        <w:outlineLvl w:val="9"/>
        <w:rPr>
          <w:b/>
          <w:color w:val="000000" w:themeColor="text1"/>
        </w:rPr>
      </w:pPr>
    </w:p>
    <w:p w:rsidR="00991820" w:rsidRDefault="00BB6F4C">
      <w:pPr>
        <w:pStyle w:val="afb"/>
        <w:ind w:left="0"/>
        <w:outlineLvl w:val="9"/>
        <w:rPr>
          <w:b/>
          <w:color w:val="000000" w:themeColor="text1"/>
        </w:rPr>
      </w:pPr>
      <w:r>
        <w:rPr>
          <w:rFonts w:hint="eastAsia"/>
          <w:b/>
          <w:color w:val="000000" w:themeColor="text1"/>
        </w:rPr>
        <w:t>设备标识</w:t>
      </w:r>
    </w:p>
    <w:p w:rsidR="00991820" w:rsidRDefault="00BB6F4C">
      <w:pPr>
        <w:pStyle w:val="af5"/>
        <w:rPr>
          <w:color w:val="000000" w:themeColor="text1"/>
        </w:rPr>
      </w:pPr>
      <w:r>
        <w:rPr>
          <w:rFonts w:hint="eastAsia"/>
          <w:color w:val="000000" w:themeColor="text1"/>
        </w:rPr>
        <w:t>应编制核设施防范低空飞行器入侵系统中全部设备的清单，以便适当地识别每个物项。每个物项或部件都应分配一个识别码，并将识别码贴在或刻在对应的物项上。识别码记录应包括类型和序列号。</w:t>
      </w:r>
    </w:p>
    <w:p w:rsidR="00991820" w:rsidRDefault="00BB6F4C">
      <w:pPr>
        <w:pStyle w:val="a"/>
        <w:spacing w:before="312" w:after="312"/>
        <w:outlineLvl w:val="0"/>
        <w:rPr>
          <w:color w:val="000000" w:themeColor="text1"/>
        </w:rPr>
      </w:pPr>
      <w:bookmarkStart w:id="96" w:name="_Toc38461237"/>
      <w:bookmarkStart w:id="97" w:name="_Toc38460536"/>
      <w:bookmarkStart w:id="98" w:name="_Toc38460824"/>
      <w:bookmarkStart w:id="99" w:name="_Toc38460649"/>
      <w:bookmarkStart w:id="100" w:name="_Toc38460444"/>
      <w:bookmarkStart w:id="101" w:name="_Toc38460777"/>
      <w:bookmarkStart w:id="102" w:name="_Toc38461212"/>
      <w:bookmarkStart w:id="103" w:name="_Toc38461113"/>
      <w:bookmarkStart w:id="104" w:name="_Toc38461154"/>
      <w:bookmarkStart w:id="105" w:name="_Toc38460962"/>
      <w:bookmarkStart w:id="106" w:name="_Toc4935"/>
      <w:bookmarkStart w:id="107" w:name="_Toc72937089"/>
      <w:bookmarkEnd w:id="96"/>
      <w:bookmarkEnd w:id="97"/>
      <w:bookmarkEnd w:id="98"/>
      <w:bookmarkEnd w:id="99"/>
      <w:bookmarkEnd w:id="100"/>
      <w:bookmarkEnd w:id="101"/>
      <w:bookmarkEnd w:id="102"/>
      <w:bookmarkEnd w:id="103"/>
      <w:bookmarkEnd w:id="104"/>
      <w:bookmarkEnd w:id="105"/>
      <w:r>
        <w:rPr>
          <w:rFonts w:hint="eastAsia"/>
          <w:color w:val="000000" w:themeColor="text1"/>
        </w:rPr>
        <w:t>辅助工作</w:t>
      </w:r>
      <w:bookmarkEnd w:id="106"/>
      <w:bookmarkEnd w:id="107"/>
    </w:p>
    <w:p w:rsidR="00991820" w:rsidRDefault="00BB6F4C">
      <w:pPr>
        <w:pStyle w:val="afb"/>
        <w:ind w:left="0"/>
        <w:outlineLvl w:val="9"/>
        <w:rPr>
          <w:color w:val="000000" w:themeColor="text1"/>
        </w:rPr>
      </w:pPr>
      <w:bookmarkStart w:id="108" w:name="_Toc324249406"/>
      <w:r>
        <w:rPr>
          <w:rFonts w:hint="eastAsia"/>
          <w:b/>
          <w:color w:val="000000" w:themeColor="text1"/>
        </w:rPr>
        <w:t>工作程序</w:t>
      </w:r>
      <w:bookmarkEnd w:id="108"/>
    </w:p>
    <w:p w:rsidR="00991820" w:rsidRDefault="00BB6F4C">
      <w:pPr>
        <w:pStyle w:val="af5"/>
        <w:rPr>
          <w:color w:val="000000" w:themeColor="text1"/>
        </w:rPr>
      </w:pPr>
      <w:r>
        <w:rPr>
          <w:rFonts w:hint="eastAsia"/>
          <w:color w:val="000000" w:themeColor="text1"/>
        </w:rPr>
        <w:t>根据设备类型编写的程序应适合每个维修功能。至少在进行测试和校准时应编制和使用备有证明文件的程序。程序应至少包括但不仅限于下面的基本信息：</w:t>
      </w:r>
    </w:p>
    <w:p w:rsidR="00991820" w:rsidRDefault="00BB6F4C">
      <w:pPr>
        <w:pStyle w:val="af5"/>
        <w:rPr>
          <w:color w:val="000000" w:themeColor="text1"/>
        </w:rPr>
      </w:pPr>
      <w:r>
        <w:rPr>
          <w:rFonts w:hint="eastAsia"/>
          <w:color w:val="000000" w:themeColor="text1"/>
        </w:rPr>
        <w:t>（1）被试验或校准的物项的标识；</w:t>
      </w:r>
    </w:p>
    <w:p w:rsidR="00991820" w:rsidRDefault="00BB6F4C">
      <w:pPr>
        <w:pStyle w:val="af5"/>
        <w:rPr>
          <w:color w:val="000000" w:themeColor="text1"/>
        </w:rPr>
      </w:pPr>
      <w:r>
        <w:rPr>
          <w:rFonts w:hint="eastAsia"/>
          <w:color w:val="000000" w:themeColor="text1"/>
        </w:rPr>
        <w:t>（2）包含最后校准日期的试验设备的描述；</w:t>
      </w:r>
    </w:p>
    <w:p w:rsidR="00991820" w:rsidRDefault="00BB6F4C">
      <w:pPr>
        <w:pStyle w:val="af5"/>
        <w:rPr>
          <w:color w:val="000000" w:themeColor="text1"/>
        </w:rPr>
      </w:pPr>
      <w:r>
        <w:rPr>
          <w:rFonts w:hint="eastAsia"/>
          <w:color w:val="000000" w:themeColor="text1"/>
        </w:rPr>
        <w:t>（3）试验或校准以及适当的公差的描述；</w:t>
      </w:r>
    </w:p>
    <w:p w:rsidR="00991820" w:rsidRDefault="00BB6F4C">
      <w:pPr>
        <w:pStyle w:val="af5"/>
        <w:rPr>
          <w:color w:val="000000" w:themeColor="text1"/>
        </w:rPr>
      </w:pPr>
      <w:r>
        <w:rPr>
          <w:rFonts w:hint="eastAsia"/>
          <w:color w:val="000000" w:themeColor="text1"/>
        </w:rPr>
        <w:t>（4）试验或校准的顺序；</w:t>
      </w:r>
    </w:p>
    <w:p w:rsidR="00991820" w:rsidRDefault="00BB6F4C">
      <w:pPr>
        <w:pStyle w:val="af5"/>
        <w:rPr>
          <w:color w:val="000000" w:themeColor="text1"/>
        </w:rPr>
      </w:pPr>
      <w:r>
        <w:rPr>
          <w:rFonts w:hint="eastAsia"/>
          <w:color w:val="000000" w:themeColor="text1"/>
        </w:rPr>
        <w:t>（5）专用的说明书；</w:t>
      </w:r>
    </w:p>
    <w:p w:rsidR="00991820" w:rsidRDefault="00BB6F4C">
      <w:pPr>
        <w:pStyle w:val="af5"/>
        <w:rPr>
          <w:color w:val="000000" w:themeColor="text1"/>
        </w:rPr>
      </w:pPr>
      <w:r>
        <w:rPr>
          <w:rFonts w:hint="eastAsia"/>
          <w:color w:val="000000" w:themeColor="text1"/>
        </w:rPr>
        <w:t>（6）用日历时间或运行时间表示试验或校准的频度。</w:t>
      </w:r>
    </w:p>
    <w:p w:rsidR="00991820" w:rsidRDefault="00BB6F4C">
      <w:pPr>
        <w:pStyle w:val="afb"/>
        <w:ind w:left="0"/>
        <w:outlineLvl w:val="9"/>
        <w:rPr>
          <w:b/>
          <w:color w:val="000000" w:themeColor="text1"/>
        </w:rPr>
      </w:pPr>
      <w:r>
        <w:rPr>
          <w:rFonts w:hint="eastAsia"/>
          <w:b/>
          <w:color w:val="000000" w:themeColor="text1"/>
        </w:rPr>
        <w:t>试验周期</w:t>
      </w:r>
    </w:p>
    <w:p w:rsidR="00991820" w:rsidRDefault="00BB6F4C">
      <w:pPr>
        <w:pStyle w:val="af5"/>
        <w:rPr>
          <w:color w:val="000000" w:themeColor="text1"/>
        </w:rPr>
      </w:pPr>
      <w:r>
        <w:rPr>
          <w:rFonts w:hint="eastAsia"/>
          <w:color w:val="000000" w:themeColor="text1"/>
        </w:rPr>
        <w:t>试验周期和定期维修的程序应依据设备固有的可靠性记录、试验所需的停止工作的时间、类似设备的历史记录以及调整的需求来确定。</w:t>
      </w:r>
    </w:p>
    <w:p w:rsidR="00991820" w:rsidRDefault="00991820">
      <w:pPr>
        <w:pStyle w:val="afb"/>
        <w:numPr>
          <w:ilvl w:val="1"/>
          <w:numId w:val="0"/>
        </w:numPr>
        <w:outlineLvl w:val="9"/>
        <w:rPr>
          <w:b/>
          <w:color w:val="000000" w:themeColor="text1"/>
        </w:rPr>
      </w:pPr>
    </w:p>
    <w:p w:rsidR="00991820" w:rsidRDefault="00BB6F4C">
      <w:pPr>
        <w:pStyle w:val="afb"/>
        <w:ind w:left="0"/>
        <w:outlineLvl w:val="9"/>
        <w:rPr>
          <w:b/>
          <w:color w:val="000000" w:themeColor="text1"/>
        </w:rPr>
      </w:pPr>
      <w:r>
        <w:rPr>
          <w:rFonts w:hint="eastAsia"/>
          <w:b/>
          <w:color w:val="000000" w:themeColor="text1"/>
        </w:rPr>
        <w:t>设备记录</w:t>
      </w:r>
    </w:p>
    <w:p w:rsidR="00991820" w:rsidRDefault="00BB6F4C">
      <w:pPr>
        <w:pStyle w:val="af5"/>
        <w:rPr>
          <w:color w:val="000000" w:themeColor="text1"/>
        </w:rPr>
      </w:pPr>
      <w:r>
        <w:rPr>
          <w:rFonts w:hint="eastAsia"/>
          <w:color w:val="000000" w:themeColor="text1"/>
        </w:rPr>
        <w:t>在设备、系统和子系统的寿期内，应保存所有初始试验的记录，除非另外证明不需要记录。保卫设备的校准、预防性或纠正的维修、或设备更换的记录应保存三年。记录应能通过编号、完成的工作的性质、所用规程和试验设备（如需要）、试验日期和完成试验工作的人员来识别设备。</w:t>
      </w:r>
    </w:p>
    <w:p w:rsidR="00991820" w:rsidRDefault="00BB6F4C">
      <w:pPr>
        <w:pStyle w:val="afb"/>
        <w:ind w:left="0"/>
        <w:outlineLvl w:val="9"/>
        <w:rPr>
          <w:b/>
          <w:color w:val="000000" w:themeColor="text1"/>
        </w:rPr>
      </w:pPr>
      <w:r>
        <w:rPr>
          <w:rFonts w:hint="eastAsia"/>
          <w:b/>
          <w:color w:val="000000" w:themeColor="text1"/>
        </w:rPr>
        <w:t>备件</w:t>
      </w:r>
    </w:p>
    <w:p w:rsidR="00991820" w:rsidRDefault="00BB6F4C">
      <w:pPr>
        <w:pStyle w:val="afb"/>
        <w:numPr>
          <w:ilvl w:val="1"/>
          <w:numId w:val="0"/>
        </w:numPr>
        <w:ind w:firstLineChars="200" w:firstLine="420"/>
        <w:outlineLvl w:val="9"/>
        <w:rPr>
          <w:b/>
          <w:color w:val="000000" w:themeColor="text1"/>
        </w:rPr>
      </w:pPr>
      <w:r>
        <w:rPr>
          <w:rFonts w:hint="eastAsia"/>
          <w:color w:val="000000" w:themeColor="text1"/>
          <w:szCs w:val="20"/>
        </w:rPr>
        <w:t>为了使系统性能保持在可接受的水平，应当建立备件采购和存储体系。设备供应商的建议和设备故障的经验可以用来建立适度的保有的备件库存量。</w:t>
      </w:r>
    </w:p>
    <w:p w:rsidR="00991820" w:rsidRDefault="00BB6F4C">
      <w:pPr>
        <w:pStyle w:val="afb"/>
        <w:ind w:left="0"/>
        <w:outlineLvl w:val="9"/>
        <w:rPr>
          <w:b/>
          <w:color w:val="000000" w:themeColor="text1"/>
        </w:rPr>
      </w:pPr>
      <w:r>
        <w:rPr>
          <w:rFonts w:hint="eastAsia"/>
          <w:b/>
          <w:color w:val="000000" w:themeColor="text1"/>
        </w:rPr>
        <w:t>技术资料</w:t>
      </w:r>
    </w:p>
    <w:p w:rsidR="00991820" w:rsidRDefault="00BB6F4C">
      <w:pPr>
        <w:pStyle w:val="af5"/>
        <w:rPr>
          <w:color w:val="000000" w:themeColor="text1"/>
        </w:rPr>
      </w:pPr>
      <w:r>
        <w:rPr>
          <w:rFonts w:hint="eastAsia"/>
          <w:color w:val="000000" w:themeColor="text1"/>
        </w:rPr>
        <w:t>技术资料，例如维修手册，系统图和接线图，应在设备安装前就获得，并应作为设施记录管理程序的一部分在设备或系统的寿期内维护。当系统或设备的个别物项发生改变时，技术资料和图纸就应按照设施管理程序来进行更新。</w:t>
      </w:r>
    </w:p>
    <w:p w:rsidR="00991820" w:rsidRDefault="00BB6F4C">
      <w:pPr>
        <w:pStyle w:val="afb"/>
        <w:ind w:left="0"/>
        <w:outlineLvl w:val="9"/>
        <w:rPr>
          <w:b/>
          <w:color w:val="000000" w:themeColor="text1"/>
        </w:rPr>
      </w:pPr>
      <w:r>
        <w:rPr>
          <w:rFonts w:hint="eastAsia"/>
          <w:b/>
          <w:color w:val="000000" w:themeColor="text1"/>
        </w:rPr>
        <w:t>培训和认证</w:t>
      </w:r>
    </w:p>
    <w:p w:rsidR="00991820" w:rsidRDefault="00BB6F4C">
      <w:pPr>
        <w:pStyle w:val="af5"/>
        <w:rPr>
          <w:color w:val="000000" w:themeColor="text1"/>
        </w:rPr>
      </w:pPr>
      <w:r>
        <w:rPr>
          <w:rFonts w:hint="eastAsia"/>
          <w:color w:val="000000" w:themeColor="text1"/>
        </w:rPr>
        <w:t>在核设施低空飞行器入侵探测系统安装之前，应启动维修人员的培训和认证程序。安保系统的维护培训的记录宜在维修人员任职期间一直维护并保存。</w:t>
      </w:r>
    </w:p>
    <w:p w:rsidR="00991820" w:rsidRDefault="00991820">
      <w:pPr>
        <w:pStyle w:val="af5"/>
        <w:rPr>
          <w:color w:val="000000" w:themeColor="text1"/>
        </w:rPr>
      </w:pPr>
    </w:p>
    <w:p w:rsidR="00991820" w:rsidRDefault="00991820">
      <w:pPr>
        <w:pStyle w:val="af5"/>
        <w:rPr>
          <w:color w:val="000000" w:themeColor="text1"/>
        </w:rPr>
        <w:sectPr w:rsidR="00991820">
          <w:headerReference w:type="default" r:id="rId16"/>
          <w:footerReference w:type="default" r:id="rId17"/>
          <w:pgSz w:w="11906" w:h="16838"/>
          <w:pgMar w:top="1440" w:right="1800" w:bottom="1440" w:left="1800" w:header="851" w:footer="992" w:gutter="0"/>
          <w:pgNumType w:start="1"/>
          <w:cols w:space="425"/>
          <w:docGrid w:type="lines" w:linePitch="312"/>
        </w:sectPr>
      </w:pPr>
    </w:p>
    <w:p w:rsidR="00991820" w:rsidRDefault="00BB6F4C">
      <w:pPr>
        <w:pStyle w:val="af5"/>
        <w:ind w:firstLineChars="0" w:firstLine="0"/>
        <w:jc w:val="center"/>
        <w:rPr>
          <w:b/>
          <w:color w:val="000000" w:themeColor="text1"/>
          <w:sz w:val="24"/>
          <w:szCs w:val="24"/>
        </w:rPr>
      </w:pPr>
      <w:r>
        <w:rPr>
          <w:rFonts w:hint="eastAsia"/>
          <w:b/>
          <w:color w:val="000000" w:themeColor="text1"/>
          <w:sz w:val="24"/>
          <w:szCs w:val="24"/>
        </w:rPr>
        <w:lastRenderedPageBreak/>
        <w:t>附录</w:t>
      </w:r>
    </w:p>
    <w:p w:rsidR="00991820" w:rsidRDefault="00BB6F4C">
      <w:pPr>
        <w:pStyle w:val="af5"/>
        <w:ind w:firstLineChars="0" w:firstLine="0"/>
        <w:jc w:val="center"/>
        <w:rPr>
          <w:b/>
          <w:color w:val="000000" w:themeColor="text1"/>
          <w:szCs w:val="21"/>
        </w:rPr>
      </w:pPr>
      <w:r>
        <w:rPr>
          <w:rFonts w:hint="eastAsia"/>
          <w:b/>
          <w:color w:val="000000" w:themeColor="text1"/>
          <w:szCs w:val="21"/>
        </w:rPr>
        <w:t>（资料性附录）</w:t>
      </w: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BB6F4C">
      <w:pPr>
        <w:pStyle w:val="af5"/>
        <w:ind w:firstLineChars="0" w:firstLine="0"/>
        <w:jc w:val="center"/>
        <w:rPr>
          <w:b/>
          <w:color w:val="000000" w:themeColor="text1"/>
          <w:sz w:val="24"/>
          <w:szCs w:val="24"/>
        </w:rPr>
      </w:pPr>
      <w:r>
        <w:rPr>
          <w:rFonts w:hint="eastAsia"/>
          <w:b/>
          <w:color w:val="000000" w:themeColor="text1"/>
          <w:sz w:val="24"/>
          <w:szCs w:val="24"/>
        </w:rPr>
        <w:t>某核电厂防范低空飞行入侵工程实践技术参考</w:t>
      </w:r>
    </w:p>
    <w:p w:rsidR="00991820" w:rsidRDefault="00991820">
      <w:pPr>
        <w:pStyle w:val="af5"/>
        <w:ind w:firstLineChars="0" w:firstLine="0"/>
        <w:jc w:val="center"/>
        <w:rPr>
          <w:b/>
          <w:color w:val="000000" w:themeColor="text1"/>
          <w:sz w:val="24"/>
          <w:szCs w:val="24"/>
        </w:rPr>
      </w:pPr>
    </w:p>
    <w:p w:rsidR="00991820" w:rsidRDefault="00BB6F4C">
      <w:pPr>
        <w:pStyle w:val="af5"/>
        <w:ind w:firstLine="422"/>
        <w:rPr>
          <w:b/>
          <w:bCs/>
          <w:color w:val="000000" w:themeColor="text1"/>
        </w:rPr>
      </w:pPr>
      <w:r>
        <w:rPr>
          <w:rFonts w:hint="eastAsia"/>
          <w:b/>
          <w:bCs/>
          <w:color w:val="000000" w:themeColor="text1"/>
        </w:rPr>
        <w:t>1</w:t>
      </w:r>
      <w:r>
        <w:rPr>
          <w:b/>
          <w:bCs/>
          <w:color w:val="000000" w:themeColor="text1"/>
        </w:rPr>
        <w:t>.系统基本功能</w:t>
      </w:r>
    </w:p>
    <w:p w:rsidR="00991820" w:rsidRDefault="00BB6F4C">
      <w:pPr>
        <w:pStyle w:val="af5"/>
        <w:rPr>
          <w:color w:val="000000" w:themeColor="text1"/>
        </w:rPr>
      </w:pPr>
      <w:r>
        <w:rPr>
          <w:rFonts w:hint="eastAsia"/>
          <w:color w:val="000000" w:themeColor="text1"/>
        </w:rPr>
        <w:t>本</w:t>
      </w:r>
      <w:r>
        <w:rPr>
          <w:color w:val="000000" w:themeColor="text1"/>
        </w:rPr>
        <w:t>系统具有以下基本功能：</w:t>
      </w:r>
    </w:p>
    <w:p w:rsidR="00991820" w:rsidRDefault="00BB6F4C">
      <w:pPr>
        <w:pStyle w:val="af5"/>
        <w:rPr>
          <w:color w:val="000000" w:themeColor="text1"/>
        </w:rPr>
      </w:pPr>
      <w:r>
        <w:rPr>
          <w:color w:val="000000" w:themeColor="text1"/>
        </w:rPr>
        <w:t>1）发现和跟踪功能：系统采用雷达探测、</w:t>
      </w:r>
      <w:r>
        <w:rPr>
          <w:rFonts w:hint="eastAsia"/>
          <w:color w:val="000000" w:themeColor="text1"/>
        </w:rPr>
        <w:t>无线电</w:t>
      </w:r>
      <w:r>
        <w:rPr>
          <w:color w:val="000000" w:themeColor="text1"/>
        </w:rPr>
        <w:t>侦测、</w:t>
      </w:r>
      <w:r>
        <w:rPr>
          <w:rFonts w:hint="eastAsia"/>
          <w:color w:val="000000" w:themeColor="text1"/>
        </w:rPr>
        <w:t>光电复核</w:t>
      </w:r>
      <w:r>
        <w:rPr>
          <w:color w:val="000000" w:themeColor="text1"/>
        </w:rPr>
        <w:t>等手段，及时发现覆盖区域内的低空飞行物，并对其实施连续跟踪。</w:t>
      </w:r>
    </w:p>
    <w:p w:rsidR="00991820" w:rsidRDefault="00BB6F4C">
      <w:pPr>
        <w:pStyle w:val="af5"/>
        <w:rPr>
          <w:color w:val="000000" w:themeColor="text1"/>
        </w:rPr>
      </w:pPr>
      <w:r>
        <w:rPr>
          <w:color w:val="000000" w:themeColor="text1"/>
        </w:rPr>
        <w:t>2）识别功能：系统根据飞行</w:t>
      </w:r>
      <w:r>
        <w:rPr>
          <w:rFonts w:hint="eastAsia"/>
          <w:color w:val="000000" w:themeColor="text1"/>
        </w:rPr>
        <w:t>器</w:t>
      </w:r>
      <w:r>
        <w:rPr>
          <w:color w:val="000000" w:themeColor="text1"/>
        </w:rPr>
        <w:t>运动特性结合红外、可见光成像等方法，对空中目标进行分类识别。</w:t>
      </w:r>
    </w:p>
    <w:p w:rsidR="00991820" w:rsidRDefault="00BB6F4C">
      <w:pPr>
        <w:pStyle w:val="af5"/>
        <w:rPr>
          <w:color w:val="000000" w:themeColor="text1"/>
        </w:rPr>
      </w:pPr>
      <w:r>
        <w:rPr>
          <w:color w:val="000000" w:themeColor="text1"/>
        </w:rPr>
        <w:t>3）入侵取证功能：系统具有对非法进入核电基地控制区范围的低空飞行物进行实时记录图像和视频功能，同屏显示并记录时间、日期和飞行物位置四维信息（空间+时间）。</w:t>
      </w:r>
    </w:p>
    <w:p w:rsidR="00991820" w:rsidRDefault="00BB6F4C">
      <w:pPr>
        <w:pStyle w:val="af5"/>
        <w:rPr>
          <w:color w:val="000000" w:themeColor="text1"/>
        </w:rPr>
      </w:pPr>
      <w:r>
        <w:rPr>
          <w:color w:val="000000" w:themeColor="text1"/>
        </w:rPr>
        <w:t>4）威胁评估功能：系统根据飞行物属性、分类特征、运动参数和与被保护目标的距离等数据进行威胁等级评定。</w:t>
      </w:r>
    </w:p>
    <w:p w:rsidR="00991820" w:rsidRDefault="00BB6F4C">
      <w:pPr>
        <w:pStyle w:val="af5"/>
        <w:rPr>
          <w:color w:val="000000" w:themeColor="text1"/>
        </w:rPr>
      </w:pPr>
      <w:r>
        <w:rPr>
          <w:color w:val="000000" w:themeColor="text1"/>
        </w:rPr>
        <w:t>5）信息处理与分发功能：系统可对不同来源的有关数据进行融合处理，并视情将处理后的信息分发给相关单位、部门和人员。</w:t>
      </w:r>
    </w:p>
    <w:p w:rsidR="00991820" w:rsidRDefault="00BB6F4C">
      <w:pPr>
        <w:pStyle w:val="af5"/>
        <w:rPr>
          <w:color w:val="000000" w:themeColor="text1"/>
        </w:rPr>
      </w:pPr>
      <w:r>
        <w:rPr>
          <w:color w:val="000000" w:themeColor="text1"/>
        </w:rPr>
        <w:t>6）电子对抗处置功能：系统对非法进入的无人驾驶飞行物采取通信链路、GPS等干扰手段，将其阻挡在核电基地控制区外。</w:t>
      </w:r>
    </w:p>
    <w:p w:rsidR="00991820" w:rsidRDefault="00BB6F4C">
      <w:pPr>
        <w:pStyle w:val="af5"/>
        <w:rPr>
          <w:color w:val="000000" w:themeColor="text1"/>
        </w:rPr>
      </w:pPr>
      <w:r>
        <w:rPr>
          <w:color w:val="000000" w:themeColor="text1"/>
        </w:rPr>
        <w:t>7）驱离处置功能：系统对非法进入的直升机、滑翔机等有人驾驶飞行物采用强光警告等方式进行驱离。</w:t>
      </w:r>
    </w:p>
    <w:p w:rsidR="00991820" w:rsidRDefault="00BB6F4C">
      <w:pPr>
        <w:pStyle w:val="af5"/>
        <w:rPr>
          <w:color w:val="000000" w:themeColor="text1"/>
        </w:rPr>
      </w:pPr>
      <w:r>
        <w:rPr>
          <w:color w:val="000000" w:themeColor="text1"/>
        </w:rPr>
        <w:t>8）目标指示和引导功能：系统可为拦截武器系统提供飞行物目标位置信息以及引导信息。</w:t>
      </w:r>
    </w:p>
    <w:p w:rsidR="00991820" w:rsidRDefault="00991820">
      <w:pPr>
        <w:pStyle w:val="af5"/>
        <w:rPr>
          <w:color w:val="000000" w:themeColor="text1"/>
        </w:rPr>
      </w:pPr>
    </w:p>
    <w:p w:rsidR="00991820" w:rsidRDefault="00BB6F4C">
      <w:pPr>
        <w:pStyle w:val="af5"/>
        <w:ind w:firstLine="422"/>
        <w:rPr>
          <w:b/>
          <w:bCs/>
          <w:color w:val="000000" w:themeColor="text1"/>
        </w:rPr>
      </w:pPr>
      <w:r>
        <w:rPr>
          <w:rFonts w:hint="eastAsia"/>
          <w:b/>
          <w:bCs/>
          <w:color w:val="000000" w:themeColor="text1"/>
        </w:rPr>
        <w:t>2</w:t>
      </w:r>
      <w:r>
        <w:rPr>
          <w:b/>
          <w:bCs/>
          <w:color w:val="000000" w:themeColor="text1"/>
        </w:rPr>
        <w:t>.系统组成</w:t>
      </w:r>
    </w:p>
    <w:p w:rsidR="00991820" w:rsidRDefault="00BB6F4C">
      <w:pPr>
        <w:pStyle w:val="af5"/>
        <w:rPr>
          <w:color w:val="000000" w:themeColor="text1"/>
        </w:rPr>
      </w:pPr>
      <w:r>
        <w:rPr>
          <w:rFonts w:hint="eastAsia"/>
          <w:color w:val="000000" w:themeColor="text1"/>
        </w:rPr>
        <w:t>核电厂</w:t>
      </w:r>
      <w:r>
        <w:rPr>
          <w:color w:val="000000" w:themeColor="text1"/>
        </w:rPr>
        <w:t>低空空域安防系统，主要由雷达、</w:t>
      </w:r>
      <w:r>
        <w:rPr>
          <w:rFonts w:hint="eastAsia"/>
          <w:color w:val="000000" w:themeColor="text1"/>
        </w:rPr>
        <w:t>无线电侦测</w:t>
      </w:r>
      <w:r>
        <w:rPr>
          <w:color w:val="000000" w:themeColor="text1"/>
        </w:rPr>
        <w:t>、光电探测、指挥控制中心、电子对抗、强光警告等设备（系统）以及通信网络等设备（系统）组成，如图1所示。</w:t>
      </w:r>
    </w:p>
    <w:p w:rsidR="00991820" w:rsidRDefault="00BB6F4C">
      <w:pPr>
        <w:pStyle w:val="af5"/>
        <w:jc w:val="center"/>
        <w:rPr>
          <w:color w:val="000000" w:themeColor="text1"/>
        </w:rPr>
      </w:pPr>
      <w:r>
        <w:rPr>
          <w:noProof/>
          <w:color w:val="000000" w:themeColor="text1"/>
        </w:rPr>
        <w:drawing>
          <wp:inline distT="0" distB="0" distL="0" distR="0" wp14:anchorId="0D133AC1" wp14:editId="35C1B2DD">
            <wp:extent cx="3583305" cy="2850515"/>
            <wp:effectExtent l="0" t="0" r="10795" b="6985"/>
            <wp:docPr id="7" name="图片 2" descr="大亚湾系统组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大亚湾系统组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83305" cy="2850515"/>
                    </a:xfrm>
                    <a:prstGeom prst="rect">
                      <a:avLst/>
                    </a:prstGeom>
                    <a:noFill/>
                    <a:ln>
                      <a:noFill/>
                    </a:ln>
                  </pic:spPr>
                </pic:pic>
              </a:graphicData>
            </a:graphic>
          </wp:inline>
        </w:drawing>
      </w:r>
    </w:p>
    <w:p w:rsidR="00991820" w:rsidRDefault="00BB6F4C">
      <w:pPr>
        <w:pStyle w:val="af5"/>
        <w:ind w:firstLineChars="0" w:firstLine="0"/>
        <w:jc w:val="center"/>
        <w:rPr>
          <w:color w:val="000000" w:themeColor="text1"/>
        </w:rPr>
      </w:pPr>
      <w:r>
        <w:rPr>
          <w:color w:val="000000" w:themeColor="text1"/>
        </w:rPr>
        <w:t>图1 系统基本组成图</w:t>
      </w:r>
    </w:p>
    <w:p w:rsidR="00991820" w:rsidRDefault="00BB6F4C">
      <w:pPr>
        <w:pStyle w:val="af5"/>
        <w:rPr>
          <w:color w:val="000000" w:themeColor="text1"/>
        </w:rPr>
      </w:pPr>
      <w:r>
        <w:rPr>
          <w:color w:val="000000" w:themeColor="text1"/>
        </w:rPr>
        <w:lastRenderedPageBreak/>
        <w:t>雷达采用三坐标相控阵低空雷达，主要负责核电站及周边低空飞行物目标的全方位搜索探测，具有24</w:t>
      </w:r>
      <w:r>
        <w:rPr>
          <w:rFonts w:hint="eastAsia"/>
          <w:color w:val="000000" w:themeColor="text1"/>
        </w:rPr>
        <w:t>h</w:t>
      </w:r>
      <w:r>
        <w:rPr>
          <w:color w:val="000000" w:themeColor="text1"/>
        </w:rPr>
        <w:t>连续工作能力，在无人值守状态下，全自动录取飞行物目标的方位、距离和速度等信息。</w:t>
      </w:r>
    </w:p>
    <w:p w:rsidR="00991820" w:rsidRDefault="00BB6F4C">
      <w:pPr>
        <w:pStyle w:val="af5"/>
        <w:rPr>
          <w:color w:val="000000" w:themeColor="text1"/>
        </w:rPr>
      </w:pPr>
      <w:r>
        <w:rPr>
          <w:rFonts w:hint="eastAsia"/>
          <w:color w:val="000000" w:themeColor="text1"/>
        </w:rPr>
        <w:t>无线电侦测</w:t>
      </w:r>
      <w:r>
        <w:rPr>
          <w:color w:val="000000" w:themeColor="text1"/>
        </w:rPr>
        <w:t>设备负责对周边电磁空间异常信号监测报警。系统事先对管</w:t>
      </w:r>
      <w:proofErr w:type="gramStart"/>
      <w:r>
        <w:rPr>
          <w:color w:val="000000" w:themeColor="text1"/>
        </w:rPr>
        <w:t>控区域</w:t>
      </w:r>
      <w:proofErr w:type="gramEnd"/>
      <w:r>
        <w:rPr>
          <w:color w:val="000000" w:themeColor="text1"/>
        </w:rPr>
        <w:t>进行电磁频谱全频段、全方位扫描，建立本地无线信号数据库。平时可对无线电信号进行实时监测和分析，辅助雷达发现外来异常如无人机等信号。</w:t>
      </w:r>
    </w:p>
    <w:p w:rsidR="00991820" w:rsidRDefault="00BB6F4C">
      <w:pPr>
        <w:pStyle w:val="af5"/>
        <w:rPr>
          <w:color w:val="000000" w:themeColor="text1"/>
        </w:rPr>
      </w:pPr>
      <w:r>
        <w:rPr>
          <w:color w:val="000000" w:themeColor="text1"/>
        </w:rPr>
        <w:t>光电探测设备结合了可见光探测、红外被动探测的功能，在雷达信息的指引下对飞行物目标进行跟踪，并对目标进行成像识别。光电探测设备也可对近距离低空飞行物目标进行自主搜索探测，辅助雷达实施低空监视。</w:t>
      </w:r>
    </w:p>
    <w:p w:rsidR="00991820" w:rsidRDefault="00BB6F4C">
      <w:pPr>
        <w:pStyle w:val="af5"/>
        <w:rPr>
          <w:color w:val="000000" w:themeColor="text1"/>
        </w:rPr>
      </w:pPr>
      <w:r>
        <w:rPr>
          <w:color w:val="000000" w:themeColor="text1"/>
        </w:rPr>
        <w:t>综合指挥控制中心主要由通用计算机设备及软件组成，主要担负探测情报处理、情报综合显示、目标识别、辅助决策、指挥控制、取证及数据记录等任务。综合指挥控制中心收集来自雷达、光电探测和</w:t>
      </w:r>
      <w:r>
        <w:rPr>
          <w:rFonts w:hint="eastAsia"/>
          <w:color w:val="000000" w:themeColor="text1"/>
        </w:rPr>
        <w:t>无线电侦测</w:t>
      </w:r>
      <w:r>
        <w:rPr>
          <w:color w:val="000000" w:themeColor="text1"/>
        </w:rPr>
        <w:t>信息、ADS-B信息以及民航空管等外部情报源送来的情报，对其进行信息融合和情报综合，形成统一的核电站及周边低空空域空情态势图，实现探测情报处理功能；情报综合显示可以多种方式显示空情态势、地理信息、设备工作状态等信息；目标识别综合利用雷达和光电进行分类识别；辅助决策依据空中态势和目标识别结果对飞行物进行威胁评估，根据威胁等级给出相应处理措施的建议。</w:t>
      </w:r>
    </w:p>
    <w:p w:rsidR="00991820" w:rsidRDefault="00BB6F4C">
      <w:pPr>
        <w:pStyle w:val="af5"/>
        <w:rPr>
          <w:color w:val="000000" w:themeColor="text1"/>
        </w:rPr>
      </w:pPr>
      <w:r>
        <w:rPr>
          <w:color w:val="000000" w:themeColor="text1"/>
        </w:rPr>
        <w:t>电子对抗设备主要根据指控中心的指令，在雷达、</w:t>
      </w:r>
      <w:r>
        <w:rPr>
          <w:rFonts w:hint="eastAsia"/>
          <w:color w:val="000000" w:themeColor="text1"/>
        </w:rPr>
        <w:t>无线电侦测</w:t>
      </w:r>
      <w:r>
        <w:rPr>
          <w:color w:val="000000" w:themeColor="text1"/>
        </w:rPr>
        <w:t>设备的指引下对无人驾驶飞行物目标施行定向通信链路、GPS、</w:t>
      </w:r>
      <w:r>
        <w:rPr>
          <w:rFonts w:hint="eastAsia"/>
          <w:color w:val="000000" w:themeColor="text1"/>
        </w:rPr>
        <w:t>BDS</w:t>
      </w:r>
      <w:r>
        <w:rPr>
          <w:color w:val="000000" w:themeColor="text1"/>
        </w:rPr>
        <w:t>、</w:t>
      </w:r>
      <w:bookmarkStart w:id="109" w:name="_GoBack"/>
      <w:bookmarkEnd w:id="109"/>
      <w:r>
        <w:rPr>
          <w:color w:val="000000" w:themeColor="text1"/>
        </w:rPr>
        <w:t>图像传输等干扰，将其阻挡在核电基地控制区外或使其迫降、坠毁。多台电子对抗设备布置在不同位置，当多目标来袭时，可极大提高系统在复杂环境下对抗能力。</w:t>
      </w:r>
    </w:p>
    <w:p w:rsidR="00991820" w:rsidRDefault="00BB6F4C">
      <w:pPr>
        <w:pStyle w:val="af5"/>
        <w:rPr>
          <w:color w:val="000000" w:themeColor="text1"/>
        </w:rPr>
      </w:pPr>
      <w:r>
        <w:rPr>
          <w:color w:val="000000" w:themeColor="text1"/>
        </w:rPr>
        <w:t>强光警告设备可根据指控中心的指令，在雷达信息的指引下对有人驾驶飞行物目标施行定向强光警告，定向强光设备还可在夜间为可见光成像设备实施补光。</w:t>
      </w:r>
    </w:p>
    <w:p w:rsidR="00991820" w:rsidRDefault="00BB6F4C">
      <w:pPr>
        <w:pStyle w:val="af5"/>
        <w:rPr>
          <w:color w:val="000000" w:themeColor="text1"/>
        </w:rPr>
      </w:pPr>
      <w:r>
        <w:rPr>
          <w:color w:val="000000" w:themeColor="text1"/>
        </w:rPr>
        <w:t>系统提供接口，必要时可将非法进入飞行物信息通报给公安、武警、空管等部门，帮助其了解具体情况，并将相关取证、应急处置措施等信息向上级有关部门报备。</w:t>
      </w:r>
    </w:p>
    <w:p w:rsidR="00991820" w:rsidRDefault="00991820">
      <w:pPr>
        <w:pStyle w:val="af5"/>
        <w:rPr>
          <w:color w:val="000000" w:themeColor="text1"/>
        </w:rPr>
      </w:pPr>
    </w:p>
    <w:p w:rsidR="00991820" w:rsidRDefault="00BB6F4C">
      <w:pPr>
        <w:pStyle w:val="af5"/>
        <w:ind w:firstLine="422"/>
        <w:rPr>
          <w:b/>
          <w:bCs/>
          <w:color w:val="000000" w:themeColor="text1"/>
        </w:rPr>
      </w:pPr>
      <w:r>
        <w:rPr>
          <w:rFonts w:hint="eastAsia"/>
          <w:b/>
          <w:bCs/>
          <w:color w:val="000000" w:themeColor="text1"/>
        </w:rPr>
        <w:t>3.系统建设周期</w:t>
      </w:r>
    </w:p>
    <w:p w:rsidR="00991820" w:rsidRDefault="00BB6F4C">
      <w:pPr>
        <w:pStyle w:val="af5"/>
        <w:rPr>
          <w:color w:val="000000" w:themeColor="text1"/>
        </w:rPr>
      </w:pPr>
      <w:r>
        <w:rPr>
          <w:rFonts w:hint="eastAsia"/>
          <w:color w:val="000000" w:themeColor="text1"/>
        </w:rPr>
        <w:t>本项目从需求调研到设计定型、设备选型、现场安装、调试运行等阶段，共用时14个月，系统功能全部实现，并成功应用。如图2所示。</w:t>
      </w:r>
    </w:p>
    <w:p w:rsidR="00991820" w:rsidRDefault="00BB6F4C">
      <w:pPr>
        <w:pStyle w:val="af5"/>
        <w:ind w:firstLineChars="0" w:firstLine="0"/>
        <w:jc w:val="center"/>
        <w:rPr>
          <w:b/>
          <w:color w:val="000000" w:themeColor="text1"/>
          <w:sz w:val="24"/>
          <w:szCs w:val="24"/>
        </w:rPr>
      </w:pPr>
      <w:r>
        <w:rPr>
          <w:rFonts w:hint="eastAsia"/>
          <w:b/>
          <w:noProof/>
          <w:color w:val="000000" w:themeColor="text1"/>
          <w:sz w:val="24"/>
          <w:szCs w:val="24"/>
        </w:rPr>
        <w:lastRenderedPageBreak/>
        <w:drawing>
          <wp:inline distT="0" distB="0" distL="114300" distR="114300" wp14:anchorId="62F79D54" wp14:editId="505B7F93">
            <wp:extent cx="4861560" cy="3646805"/>
            <wp:effectExtent l="0" t="0" r="2540" b="10795"/>
            <wp:docPr id="1" name="图片 1" descr="微信图片_2020030418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304180001"/>
                    <pic:cNvPicPr>
                      <a:picLocks noChangeAspect="1"/>
                    </pic:cNvPicPr>
                  </pic:nvPicPr>
                  <pic:blipFill>
                    <a:blip r:embed="rId19"/>
                    <a:stretch>
                      <a:fillRect/>
                    </a:stretch>
                  </pic:blipFill>
                  <pic:spPr>
                    <a:xfrm>
                      <a:off x="0" y="0"/>
                      <a:ext cx="4861560" cy="3646805"/>
                    </a:xfrm>
                    <a:prstGeom prst="rect">
                      <a:avLst/>
                    </a:prstGeom>
                  </pic:spPr>
                </pic:pic>
              </a:graphicData>
            </a:graphic>
          </wp:inline>
        </w:drawing>
      </w:r>
    </w:p>
    <w:p w:rsidR="00991820" w:rsidRDefault="00BB6F4C">
      <w:pPr>
        <w:pStyle w:val="af5"/>
        <w:ind w:firstLineChars="0" w:firstLine="0"/>
        <w:jc w:val="center"/>
        <w:rPr>
          <w:color w:val="000000" w:themeColor="text1"/>
        </w:rPr>
      </w:pPr>
      <w:r>
        <w:rPr>
          <w:rFonts w:hint="eastAsia"/>
          <w:color w:val="000000" w:themeColor="text1"/>
        </w:rPr>
        <w:t>图2 系统工程建设情况图</w:t>
      </w: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p w:rsidR="00991820" w:rsidRDefault="00991820">
      <w:pPr>
        <w:pStyle w:val="af5"/>
        <w:ind w:firstLineChars="0" w:firstLine="0"/>
        <w:jc w:val="center"/>
        <w:rPr>
          <w:b/>
          <w:color w:val="000000" w:themeColor="text1"/>
          <w:sz w:val="24"/>
          <w:szCs w:val="24"/>
        </w:rPr>
      </w:pPr>
    </w:p>
    <w:sectPr w:rsidR="00991820">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41773F" w15:done="0"/>
  <w15:commentEx w15:paraId="07840607" w15:done="0"/>
  <w15:commentEx w15:paraId="75142B0F" w15:done="0"/>
  <w15:commentEx w15:paraId="37653305" w15:done="0"/>
  <w15:commentEx w15:paraId="6B28791B" w15:done="0"/>
  <w15:commentEx w15:paraId="6BC94461" w15:done="0"/>
  <w15:commentEx w15:paraId="32E758C5" w15:done="0"/>
  <w15:commentEx w15:paraId="008E212C" w15:done="0"/>
  <w15:commentEx w15:paraId="7A364346" w15:done="0"/>
  <w15:commentEx w15:paraId="1EDC3308" w15:done="0"/>
  <w15:commentEx w15:paraId="20A84AF3" w15:done="0"/>
  <w15:commentEx w15:paraId="78FE578D" w15:done="0"/>
  <w15:commentEx w15:paraId="71F237BE" w15:done="0"/>
  <w15:commentEx w15:paraId="787100EB" w15:done="0"/>
  <w15:commentEx w15:paraId="64A04CFF" w15:done="0"/>
  <w15:commentEx w15:paraId="123B49D0" w15:done="0"/>
  <w15:commentEx w15:paraId="31061C75" w15:done="0"/>
  <w15:commentEx w15:paraId="357E008C" w15:done="0"/>
  <w15:commentEx w15:paraId="54780A87" w15:done="0"/>
  <w15:commentEx w15:paraId="084D6D73" w15:done="0"/>
  <w15:commentEx w15:paraId="54BE67D0" w15:done="0"/>
  <w15:commentEx w15:paraId="66BE5882" w15:done="0"/>
  <w15:commentEx w15:paraId="57C243DB" w15:done="0"/>
  <w15:commentEx w15:paraId="58411246" w15:done="0"/>
  <w15:commentEx w15:paraId="638C5D2B" w15:done="0"/>
  <w15:commentEx w15:paraId="6F3003FA" w15:done="0"/>
  <w15:commentEx w15:paraId="5A70527F" w15:done="0"/>
  <w15:commentEx w15:paraId="46A70AF0" w15:done="0"/>
  <w15:commentEx w15:paraId="07867954" w15:done="0"/>
  <w15:commentEx w15:paraId="12952332" w15:done="0"/>
  <w15:commentEx w15:paraId="4F5B7DAA" w15:done="0"/>
  <w15:commentEx w15:paraId="76132568" w15:done="0"/>
  <w15:commentEx w15:paraId="58E62F0B" w15:done="0"/>
  <w15:commentEx w15:paraId="13F51BFC" w15:done="0"/>
  <w15:commentEx w15:paraId="42BE1ECA" w15:done="0"/>
  <w15:commentEx w15:paraId="0D9F737D" w15:done="0"/>
  <w15:commentEx w15:paraId="7CB815FD" w15:done="0"/>
  <w15:commentEx w15:paraId="6F68634F" w15:done="0"/>
  <w15:commentEx w15:paraId="3A721AF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937" w:rsidRDefault="001E6937">
      <w:r>
        <w:separator/>
      </w:r>
    </w:p>
  </w:endnote>
  <w:endnote w:type="continuationSeparator" w:id="0">
    <w:p w:rsidR="001E6937" w:rsidRDefault="001E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BB6F4C">
    <w:pPr>
      <w:pStyle w:val="ad"/>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991820">
    <w:pPr>
      <w:pStyle w:val="ad"/>
      <w:spacing w:before="240" w:after="24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389488"/>
    </w:sdtPr>
    <w:sdtEndPr/>
    <w:sdtContent>
      <w:p w:rsidR="00991820" w:rsidRDefault="00BB6F4C">
        <w:pPr>
          <w:pStyle w:val="ad"/>
        </w:pPr>
        <w:r>
          <w:fldChar w:fldCharType="begin"/>
        </w:r>
        <w:r>
          <w:instrText>PAGE   \* MERGEFORMAT</w:instrText>
        </w:r>
        <w:r>
          <w:fldChar w:fldCharType="separate"/>
        </w:r>
        <w:r w:rsidR="00756C6C" w:rsidRPr="00756C6C">
          <w:rPr>
            <w:noProof/>
            <w:lang w:val="zh-CN"/>
          </w:rPr>
          <w:t>IV</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5251933"/>
    </w:sdtPr>
    <w:sdtEndPr/>
    <w:sdtContent>
      <w:p w:rsidR="00991820" w:rsidRDefault="00BB6F4C">
        <w:pPr>
          <w:pStyle w:val="ad"/>
        </w:pPr>
        <w:r>
          <w:fldChar w:fldCharType="begin"/>
        </w:r>
        <w:r>
          <w:instrText>PAGE   \* MERGEFORMAT</w:instrText>
        </w:r>
        <w:r>
          <w:fldChar w:fldCharType="separate"/>
        </w:r>
        <w:r w:rsidR="00756C6C" w:rsidRPr="00756C6C">
          <w:rPr>
            <w:noProof/>
            <w:lang w:val="zh-CN"/>
          </w:rPr>
          <w:t>13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937" w:rsidRDefault="001E6937">
      <w:r>
        <w:separator/>
      </w:r>
    </w:p>
  </w:footnote>
  <w:footnote w:type="continuationSeparator" w:id="0">
    <w:p w:rsidR="001E6937" w:rsidRDefault="001E6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991820">
    <w:pPr>
      <w:pStyle w:val="ae"/>
      <w:spacing w:before="240" w:after="24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BB6F4C">
    <w:pPr>
      <w:pStyle w:val="af7"/>
      <w:spacing w:after="0"/>
      <w:jc w:val="left"/>
    </w:pPr>
    <w:r>
      <w:rPr>
        <w:rFonts w:hint="eastAsia"/>
      </w:rPr>
      <w:t>ICS</w:t>
    </w:r>
  </w:p>
  <w:p w:rsidR="00991820" w:rsidRDefault="0099182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991820">
    <w:pPr>
      <w:pStyle w:val="ae"/>
      <w:spacing w:before="240" w:after="24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991820">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20" w:rsidRDefault="00BB6F4C">
    <w:pPr>
      <w:wordWrap w:val="0"/>
      <w:jc w:val="right"/>
    </w:pPr>
    <w:r>
      <w:rPr>
        <w:rFonts w:hint="eastAsia"/>
      </w:rPr>
      <w:t>T</w:t>
    </w:r>
    <w:r>
      <w:t>/CNEA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872B0C"/>
    <w:multiLevelType w:val="singleLevel"/>
    <w:tmpl w:val="F7872B0C"/>
    <w:lvl w:ilvl="0">
      <w:start w:val="1"/>
      <w:numFmt w:val="decimal"/>
      <w:suff w:val="nothing"/>
      <w:lvlText w:val="（%1）"/>
      <w:lvlJc w:val="left"/>
    </w:lvl>
  </w:abstractNum>
  <w:abstractNum w:abstractNumId="1">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850" w:firstLine="0"/>
      </w:pPr>
      <w:rPr>
        <w:rFonts w:ascii="黑体" w:eastAsia="黑体" w:hAnsi="Times New Roman" w:cs="Times New Roman" w:hint="eastAsia"/>
        <w:b w:val="0"/>
        <w:bCs w:val="0"/>
        <w:i w:val="0"/>
        <w:iCs w:val="0"/>
        <w:caps w:val="0"/>
        <w:strike w:val="0"/>
        <w:dstrike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1134" w:firstLine="0"/>
      </w:pPr>
      <w:rPr>
        <w:rFonts w:ascii="黑体" w:eastAsia="黑体" w:hAnsi="Times New Roman" w:hint="eastAsia"/>
        <w:b w:val="0"/>
        <w:i w:val="0"/>
        <w:sz w:val="21"/>
      </w:rPr>
    </w:lvl>
    <w:lvl w:ilvl="4">
      <w:start w:val="1"/>
      <w:numFmt w:val="decimal"/>
      <w:pStyle w:val="a3"/>
      <w:suff w:val="nothing"/>
      <w:lvlText w:val="%1.%2.%3.%4.%5　"/>
      <w:lvlJc w:val="left"/>
      <w:pPr>
        <w:ind w:left="-1134" w:firstLine="0"/>
      </w:pPr>
      <w:rPr>
        <w:rFonts w:ascii="黑体" w:eastAsia="黑体" w:hAnsi="Times New Roman" w:hint="eastAsia"/>
        <w:b w:val="0"/>
        <w:i w:val="0"/>
        <w:sz w:val="21"/>
      </w:rPr>
    </w:lvl>
    <w:lvl w:ilvl="5">
      <w:start w:val="1"/>
      <w:numFmt w:val="decimal"/>
      <w:pStyle w:val="a4"/>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left" w:pos="3217"/>
        </w:tabs>
        <w:ind w:left="2835" w:hanging="1418"/>
      </w:pPr>
      <w:rPr>
        <w:rFonts w:hint="eastAsia"/>
      </w:rPr>
    </w:lvl>
    <w:lvl w:ilvl="8">
      <w:start w:val="1"/>
      <w:numFmt w:val="decimal"/>
      <w:lvlText w:val="%1.%2.%3.%4.%5.%6.%7.%8.%9"/>
      <w:lvlJc w:val="left"/>
      <w:pPr>
        <w:tabs>
          <w:tab w:val="left" w:pos="3643"/>
        </w:tabs>
        <w:ind w:left="3543" w:hanging="1700"/>
      </w:pPr>
      <w:rPr>
        <w:rFonts w:hint="eastAsia"/>
      </w:rPr>
    </w:lvl>
  </w:abstractNum>
  <w:abstractNum w:abstractNumId="2">
    <w:nsid w:val="259802F9"/>
    <w:multiLevelType w:val="singleLevel"/>
    <w:tmpl w:val="259802F9"/>
    <w:lvl w:ilvl="0">
      <w:start w:val="1"/>
      <w:numFmt w:val="decimal"/>
      <w:suff w:val="nothing"/>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沙睿">
    <w15:presenceInfo w15:providerId="None" w15:userId="沙睿"/>
  </w15:person>
  <w15:person w15:author="Carey">
    <w15:presenceInfo w15:providerId="None" w15:userId="Carey"/>
  </w15:person>
  <w15:person w15:author="侍 述海">
    <w15:presenceInfo w15:providerId="None" w15:userId="侍 述海"/>
  </w15:person>
  <w15:person w15:author="user">
    <w15:presenceInfo w15:providerId="None" w15:userId="user"/>
  </w15:person>
  <w15:person w15:author="牛仔蓝">
    <w15:presenceInfo w15:providerId="None" w15:userId="牛仔蓝"/>
  </w15:person>
  <w15:person w15:author="Gao Peng 高鹏(中广核电-信息技术中心)">
    <w15:presenceInfo w15:providerId="None" w15:userId="Gao Peng 高鹏(中广核电-信息技术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820"/>
    <w:rsid w:val="00020F5A"/>
    <w:rsid w:val="001E6937"/>
    <w:rsid w:val="00756C6C"/>
    <w:rsid w:val="008B6551"/>
    <w:rsid w:val="00991820"/>
    <w:rsid w:val="00BB4D60"/>
    <w:rsid w:val="00BB6F4C"/>
    <w:rsid w:val="00C62286"/>
    <w:rsid w:val="20FD7C65"/>
    <w:rsid w:val="431F321F"/>
    <w:rsid w:val="43785202"/>
    <w:rsid w:val="59A86224"/>
    <w:rsid w:val="614D1041"/>
    <w:rsid w:val="66926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nhideWhenUsed="0" w:qFormat="1"/>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Title" w:semiHidden="0" w:uiPriority="0" w:unhideWhenUsed="0" w:qFormat="1"/>
    <w:lsdException w:name="Default Paragraph Font" w:semiHidden="0" w:uiPriority="1" w:qFormat="1"/>
    <w:lsdException w:name="Body Text" w:semiHidden="0"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semiHidden="0" w:qFormat="1"/>
    <w:lsdException w:name="HTML Preformatted" w:semiHidden="0" w:qFormat="1"/>
    <w:lsdException w:name="Normal Table" w:semiHidden="0"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kern w:val="2"/>
      <w:sz w:val="21"/>
      <w:szCs w:val="24"/>
    </w:rPr>
  </w:style>
  <w:style w:type="paragraph" w:styleId="1">
    <w:name w:val="heading 1"/>
    <w:basedOn w:val="a5"/>
    <w:next w:val="a5"/>
    <w:link w:val="1Char"/>
    <w:uiPriority w:val="9"/>
    <w:qFormat/>
    <w:pPr>
      <w:keepNext/>
      <w:keepLines/>
      <w:spacing w:before="340" w:after="330" w:line="578" w:lineRule="auto"/>
      <w:outlineLvl w:val="0"/>
    </w:pPr>
    <w:rPr>
      <w:b/>
      <w:bCs/>
      <w:kern w:val="44"/>
      <w:sz w:val="44"/>
      <w:szCs w:val="44"/>
    </w:rPr>
  </w:style>
  <w:style w:type="paragraph" w:styleId="2">
    <w:name w:val="heading 2"/>
    <w:basedOn w:val="a5"/>
    <w:next w:val="a5"/>
    <w:uiPriority w:val="9"/>
    <w:unhideWhenUsed/>
    <w:qFormat/>
    <w:pPr>
      <w:spacing w:beforeAutospacing="1" w:afterAutospacing="1"/>
      <w:jc w:val="left"/>
      <w:outlineLvl w:val="1"/>
    </w:pPr>
    <w:rPr>
      <w:rFonts w:ascii="宋体" w:hAnsi="宋体" w:hint="eastAsia"/>
      <w:b/>
      <w:kern w:val="0"/>
      <w:sz w:val="36"/>
      <w:szCs w:val="36"/>
    </w:rPr>
  </w:style>
  <w:style w:type="paragraph" w:styleId="5">
    <w:name w:val="heading 5"/>
    <w:basedOn w:val="a5"/>
    <w:next w:val="a5"/>
    <w:uiPriority w:val="9"/>
    <w:unhideWhenUsed/>
    <w:qFormat/>
    <w:pPr>
      <w:spacing w:beforeAutospacing="1" w:afterAutospacing="1"/>
      <w:jc w:val="left"/>
      <w:outlineLvl w:val="4"/>
    </w:pPr>
    <w:rPr>
      <w:rFonts w:ascii="宋体" w:hAnsi="宋体" w:hint="eastAsia"/>
      <w:b/>
      <w:kern w:val="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Document Map"/>
    <w:basedOn w:val="a5"/>
    <w:link w:val="Char"/>
    <w:uiPriority w:val="99"/>
    <w:unhideWhenUsed/>
    <w:qFormat/>
    <w:rPr>
      <w:rFonts w:ascii="宋体"/>
      <w:sz w:val="18"/>
      <w:szCs w:val="18"/>
    </w:rPr>
  </w:style>
  <w:style w:type="paragraph" w:styleId="aa">
    <w:name w:val="annotation text"/>
    <w:basedOn w:val="a5"/>
    <w:link w:val="Char0"/>
    <w:uiPriority w:val="99"/>
    <w:unhideWhenUsed/>
    <w:qFormat/>
    <w:pPr>
      <w:jc w:val="left"/>
    </w:pPr>
  </w:style>
  <w:style w:type="paragraph" w:styleId="ab">
    <w:name w:val="Body Text"/>
    <w:basedOn w:val="a5"/>
    <w:uiPriority w:val="99"/>
    <w:unhideWhenUsed/>
    <w:qFormat/>
    <w:pPr>
      <w:spacing w:after="120"/>
    </w:pPr>
  </w:style>
  <w:style w:type="paragraph" w:styleId="50">
    <w:name w:val="toc 5"/>
    <w:basedOn w:val="a5"/>
    <w:next w:val="a5"/>
    <w:uiPriority w:val="99"/>
    <w:semiHidden/>
    <w:qFormat/>
    <w:pPr>
      <w:ind w:leftChars="800" w:left="1680"/>
    </w:pPr>
    <w:rPr>
      <w:rFonts w:ascii="Arial" w:hAnsi="Arial"/>
      <w:sz w:val="24"/>
      <w:szCs w:val="20"/>
    </w:rPr>
  </w:style>
  <w:style w:type="paragraph" w:styleId="ac">
    <w:name w:val="Balloon Text"/>
    <w:basedOn w:val="a5"/>
    <w:link w:val="Char1"/>
    <w:uiPriority w:val="99"/>
    <w:unhideWhenUsed/>
    <w:qFormat/>
    <w:rPr>
      <w:sz w:val="18"/>
      <w:szCs w:val="18"/>
    </w:rPr>
  </w:style>
  <w:style w:type="paragraph" w:styleId="ad">
    <w:name w:val="footer"/>
    <w:basedOn w:val="a5"/>
    <w:link w:val="Char2"/>
    <w:uiPriority w:val="99"/>
    <w:qFormat/>
    <w:pPr>
      <w:snapToGrid w:val="0"/>
      <w:ind w:rightChars="100" w:right="210"/>
      <w:jc w:val="right"/>
    </w:pPr>
    <w:rPr>
      <w:sz w:val="18"/>
      <w:szCs w:val="18"/>
    </w:rPr>
  </w:style>
  <w:style w:type="paragraph" w:styleId="ae">
    <w:name w:val="header"/>
    <w:basedOn w:val="a5"/>
    <w:link w:val="Char3"/>
    <w:uiPriority w:val="99"/>
    <w:qFormat/>
    <w:pPr>
      <w:snapToGrid w:val="0"/>
      <w:jc w:val="left"/>
    </w:pPr>
    <w:rPr>
      <w:sz w:val="18"/>
      <w:szCs w:val="18"/>
    </w:rPr>
  </w:style>
  <w:style w:type="paragraph" w:styleId="10">
    <w:name w:val="toc 1"/>
    <w:basedOn w:val="a5"/>
    <w:next w:val="a5"/>
    <w:uiPriority w:val="39"/>
    <w:unhideWhenUsed/>
    <w:qFormat/>
  </w:style>
  <w:style w:type="paragraph" w:styleId="20">
    <w:name w:val="toc 2"/>
    <w:basedOn w:val="a5"/>
    <w:next w:val="a5"/>
    <w:uiPriority w:val="39"/>
    <w:unhideWhenUsed/>
    <w:qFormat/>
    <w:pPr>
      <w:ind w:leftChars="200" w:left="420"/>
    </w:pPr>
  </w:style>
  <w:style w:type="paragraph" w:styleId="HTML">
    <w:name w:val="HTML Preformatted"/>
    <w:basedOn w:val="a5"/>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
    <w:name w:val="Title"/>
    <w:basedOn w:val="a5"/>
    <w:next w:val="a5"/>
    <w:qFormat/>
    <w:pPr>
      <w:spacing w:before="240" w:after="60"/>
      <w:jc w:val="center"/>
      <w:outlineLvl w:val="0"/>
    </w:pPr>
    <w:rPr>
      <w:rFonts w:ascii="Cambria" w:hAnsi="Cambria"/>
      <w:b/>
      <w:bCs/>
      <w:sz w:val="32"/>
      <w:szCs w:val="32"/>
    </w:rPr>
  </w:style>
  <w:style w:type="paragraph" w:styleId="af0">
    <w:name w:val="annotation subject"/>
    <w:basedOn w:val="aa"/>
    <w:next w:val="aa"/>
    <w:link w:val="Char4"/>
    <w:uiPriority w:val="99"/>
    <w:unhideWhenUsed/>
    <w:qFormat/>
    <w:rPr>
      <w:b/>
      <w:bCs/>
    </w:rPr>
  </w:style>
  <w:style w:type="character" w:styleId="af1">
    <w:name w:val="FollowedHyperlink"/>
    <w:basedOn w:val="a6"/>
    <w:uiPriority w:val="99"/>
    <w:unhideWhenUsed/>
    <w:qFormat/>
    <w:rPr>
      <w:color w:val="954F72" w:themeColor="followedHyperlink"/>
      <w:u w:val="single"/>
    </w:rPr>
  </w:style>
  <w:style w:type="character" w:styleId="af2">
    <w:name w:val="Emphasis"/>
    <w:basedOn w:val="a6"/>
    <w:uiPriority w:val="20"/>
    <w:qFormat/>
    <w:rPr>
      <w:i/>
    </w:rPr>
  </w:style>
  <w:style w:type="character" w:styleId="af3">
    <w:name w:val="Hyperlink"/>
    <w:uiPriority w:val="99"/>
    <w:qFormat/>
    <w:rPr>
      <w:color w:val="0000FF"/>
      <w:spacing w:val="0"/>
      <w:w w:val="100"/>
      <w:szCs w:val="21"/>
      <w:u w:val="single"/>
    </w:rPr>
  </w:style>
  <w:style w:type="character" w:styleId="af4">
    <w:name w:val="annotation reference"/>
    <w:basedOn w:val="a6"/>
    <w:uiPriority w:val="99"/>
    <w:unhideWhenUsed/>
    <w:qFormat/>
    <w:rPr>
      <w:sz w:val="21"/>
      <w:szCs w:val="21"/>
    </w:rPr>
  </w:style>
  <w:style w:type="paragraph" w:customStyle="1" w:styleId="af5">
    <w:name w:val="段"/>
    <w:link w:val="Char5"/>
    <w:qFormat/>
    <w:pPr>
      <w:tabs>
        <w:tab w:val="center" w:pos="4201"/>
        <w:tab w:val="right" w:leader="dot" w:pos="9298"/>
      </w:tabs>
      <w:autoSpaceDE w:val="0"/>
      <w:autoSpaceDN w:val="0"/>
      <w:ind w:firstLineChars="200" w:firstLine="420"/>
      <w:jc w:val="both"/>
    </w:pPr>
    <w:rPr>
      <w:rFonts w:ascii="宋体"/>
      <w:sz w:val="21"/>
    </w:rPr>
  </w:style>
  <w:style w:type="character" w:customStyle="1" w:styleId="Char5">
    <w:name w:val="段 Char"/>
    <w:link w:val="af5"/>
    <w:qFormat/>
    <w:rPr>
      <w:rFonts w:hAnsi="Times New Roman" w:cs="Times New Roman"/>
      <w:kern w:val="0"/>
      <w:sz w:val="21"/>
      <w:szCs w:val="20"/>
    </w:rPr>
  </w:style>
  <w:style w:type="paragraph" w:customStyle="1" w:styleId="a0">
    <w:name w:val="一级条标题"/>
    <w:next w:val="af5"/>
    <w:qFormat/>
    <w:pPr>
      <w:numPr>
        <w:ilvl w:val="1"/>
        <w:numId w:val="1"/>
      </w:numPr>
      <w:spacing w:beforeLines="50" w:afterLines="50"/>
      <w:outlineLvl w:val="2"/>
    </w:pPr>
    <w:rPr>
      <w:rFonts w:ascii="黑体" w:eastAsia="黑体"/>
      <w:sz w:val="21"/>
      <w:szCs w:val="21"/>
    </w:rPr>
  </w:style>
  <w:style w:type="paragraph" w:customStyle="1" w:styleId="af6">
    <w:name w:val="标准书脚_奇数页"/>
    <w:qFormat/>
    <w:pPr>
      <w:spacing w:before="120"/>
      <w:ind w:right="198"/>
      <w:jc w:val="right"/>
    </w:pPr>
    <w:rPr>
      <w:rFonts w:ascii="宋体"/>
      <w:sz w:val="18"/>
      <w:szCs w:val="18"/>
    </w:rPr>
  </w:style>
  <w:style w:type="paragraph" w:customStyle="1" w:styleId="af7">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
    <w:name w:val="章标题"/>
    <w:next w:val="af5"/>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5"/>
    <w:qFormat/>
    <w:pPr>
      <w:numPr>
        <w:ilvl w:val="2"/>
      </w:numPr>
      <w:spacing w:before="50" w:after="50"/>
      <w:outlineLvl w:val="3"/>
    </w:pPr>
  </w:style>
  <w:style w:type="paragraph" w:customStyle="1" w:styleId="a2">
    <w:name w:val="三级条标题"/>
    <w:basedOn w:val="a1"/>
    <w:next w:val="af5"/>
    <w:qFormat/>
    <w:pPr>
      <w:numPr>
        <w:ilvl w:val="3"/>
      </w:numPr>
      <w:outlineLvl w:val="4"/>
    </w:pPr>
  </w:style>
  <w:style w:type="paragraph" w:customStyle="1" w:styleId="a3">
    <w:name w:val="四级条标题"/>
    <w:basedOn w:val="a2"/>
    <w:next w:val="af5"/>
    <w:qFormat/>
    <w:pPr>
      <w:numPr>
        <w:ilvl w:val="4"/>
      </w:numPr>
      <w:outlineLvl w:val="5"/>
    </w:pPr>
  </w:style>
  <w:style w:type="paragraph" w:customStyle="1" w:styleId="a4">
    <w:name w:val="五级条标题"/>
    <w:basedOn w:val="a3"/>
    <w:next w:val="af5"/>
    <w:qFormat/>
    <w:pPr>
      <w:numPr>
        <w:ilvl w:val="5"/>
      </w:numPr>
      <w:outlineLvl w:val="6"/>
    </w:pPr>
  </w:style>
  <w:style w:type="character" w:customStyle="1" w:styleId="af8">
    <w:name w:val="页脚 字符"/>
    <w:basedOn w:val="a6"/>
    <w:uiPriority w:val="99"/>
    <w:qFormat/>
    <w:rPr>
      <w:rFonts w:ascii="Times New Roman" w:hAnsi="Times New Roman" w:cs="Times New Roman"/>
      <w:sz w:val="18"/>
      <w:szCs w:val="18"/>
    </w:rPr>
  </w:style>
  <w:style w:type="character" w:customStyle="1" w:styleId="Char2">
    <w:name w:val="页脚 Char"/>
    <w:link w:val="ad"/>
    <w:uiPriority w:val="99"/>
    <w:qFormat/>
    <w:rPr>
      <w:rFonts w:ascii="Times New Roman" w:hAnsi="Times New Roman" w:cs="Times New Roman"/>
      <w:sz w:val="18"/>
      <w:szCs w:val="18"/>
    </w:rPr>
  </w:style>
  <w:style w:type="character" w:customStyle="1" w:styleId="af9">
    <w:name w:val="页眉 字符"/>
    <w:basedOn w:val="a6"/>
    <w:uiPriority w:val="99"/>
    <w:semiHidden/>
    <w:qFormat/>
    <w:rPr>
      <w:rFonts w:ascii="Times New Roman" w:hAnsi="Times New Roman" w:cs="Times New Roman"/>
      <w:sz w:val="18"/>
      <w:szCs w:val="18"/>
    </w:rPr>
  </w:style>
  <w:style w:type="character" w:customStyle="1" w:styleId="Char3">
    <w:name w:val="页眉 Char"/>
    <w:link w:val="ae"/>
    <w:uiPriority w:val="99"/>
    <w:qFormat/>
    <w:locked/>
    <w:rPr>
      <w:rFonts w:ascii="Times New Roman" w:hAnsi="Times New Roman" w:cs="Times New Roman"/>
      <w:sz w:val="18"/>
      <w:szCs w:val="18"/>
    </w:rPr>
  </w:style>
  <w:style w:type="paragraph" w:customStyle="1" w:styleId="afa">
    <w:name w:val="前言、引言标题"/>
    <w:next w:val="af5"/>
    <w:qFormat/>
    <w:pPr>
      <w:keepNext/>
      <w:pageBreakBefore/>
      <w:shd w:val="clear" w:color="FFFFFF" w:fill="FFFFFF"/>
      <w:spacing w:before="640" w:after="560"/>
      <w:jc w:val="center"/>
      <w:outlineLvl w:val="0"/>
    </w:pPr>
    <w:rPr>
      <w:rFonts w:ascii="黑体" w:eastAsia="黑体"/>
      <w:sz w:val="32"/>
    </w:rPr>
  </w:style>
  <w:style w:type="paragraph" w:customStyle="1" w:styleId="afb">
    <w:name w:val="一级无"/>
    <w:basedOn w:val="a0"/>
    <w:qFormat/>
    <w:pPr>
      <w:spacing w:beforeLines="0" w:afterLines="0"/>
    </w:pPr>
    <w:rPr>
      <w:rFonts w:ascii="宋体" w:eastAsia="宋体"/>
    </w:rPr>
  </w:style>
  <w:style w:type="paragraph" w:customStyle="1" w:styleId="Style23">
    <w:name w:val="_Style 23"/>
    <w:basedOn w:val="a5"/>
    <w:next w:val="a5"/>
    <w:uiPriority w:val="39"/>
    <w:qFormat/>
    <w:pPr>
      <w:tabs>
        <w:tab w:val="right" w:leader="dot" w:pos="9241"/>
      </w:tabs>
    </w:pPr>
    <w:rPr>
      <w:rFonts w:ascii="宋体"/>
      <w:szCs w:val="21"/>
    </w:rPr>
  </w:style>
  <w:style w:type="character" w:customStyle="1" w:styleId="1Char">
    <w:name w:val="标题 1 Char"/>
    <w:basedOn w:val="a6"/>
    <w:link w:val="1"/>
    <w:uiPriority w:val="9"/>
    <w:qFormat/>
    <w:rPr>
      <w:rFonts w:ascii="Times New Roman" w:hAnsi="Times New Roman" w:cs="Times New Roman"/>
      <w:b/>
      <w:bCs/>
      <w:kern w:val="44"/>
      <w:sz w:val="44"/>
      <w:szCs w:val="44"/>
    </w:rPr>
  </w:style>
  <w:style w:type="paragraph" w:customStyle="1" w:styleId="TOC1">
    <w:name w:val="TOC 标题1"/>
    <w:basedOn w:val="1"/>
    <w:next w:val="a5"/>
    <w:uiPriority w:val="39"/>
    <w:unhideWhenUsed/>
    <w:qFormat/>
    <w:pPr>
      <w:widowControl/>
      <w:spacing w:before="480" w:after="0" w:line="276" w:lineRule="auto"/>
      <w:jc w:val="left"/>
      <w:outlineLvl w:val="9"/>
    </w:pPr>
    <w:rPr>
      <w:rFonts w:ascii="Cambria" w:hAnsi="Cambria"/>
      <w:color w:val="365F91"/>
      <w:kern w:val="0"/>
      <w:sz w:val="28"/>
      <w:szCs w:val="28"/>
      <w:lang w:val="zh-CN"/>
    </w:rPr>
  </w:style>
  <w:style w:type="character" w:customStyle="1" w:styleId="11">
    <w:name w:val="未处理的提及1"/>
    <w:basedOn w:val="a6"/>
    <w:uiPriority w:val="99"/>
    <w:unhideWhenUsed/>
    <w:qFormat/>
    <w:rPr>
      <w:color w:val="605E5C"/>
      <w:shd w:val="clear" w:color="auto" w:fill="E1DFDD"/>
    </w:rPr>
  </w:style>
  <w:style w:type="paragraph" w:customStyle="1" w:styleId="afc">
    <w:name w:val="终结线"/>
    <w:basedOn w:val="a5"/>
    <w:qFormat/>
    <w:pPr>
      <w:framePr w:hSpace="181" w:vSpace="181" w:wrap="around" w:vAnchor="text" w:hAnchor="margin" w:xAlign="center" w:y="285"/>
    </w:pPr>
  </w:style>
  <w:style w:type="paragraph" w:customStyle="1" w:styleId="afd">
    <w:name w:val="封面一致性程度标识"/>
    <w:basedOn w:val="afe"/>
    <w:qFormat/>
    <w:pPr>
      <w:framePr w:wrap="around"/>
      <w:spacing w:before="440"/>
    </w:pPr>
    <w:rPr>
      <w:rFonts w:ascii="宋体" w:eastAsia="宋体"/>
    </w:rPr>
  </w:style>
  <w:style w:type="paragraph" w:customStyle="1" w:styleId="afe">
    <w:name w:val="封面标准英文名称"/>
    <w:basedOn w:val="aff"/>
    <w:qFormat/>
    <w:pPr>
      <w:framePr w:wrap="around" w:hAnchor="text" w:y="1"/>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参考文献"/>
    <w:basedOn w:val="a5"/>
    <w:next w:val="af5"/>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
    <w:name w:val="列出段落1"/>
    <w:basedOn w:val="a5"/>
    <w:link w:val="aff1"/>
    <w:uiPriority w:val="34"/>
    <w:qFormat/>
    <w:pPr>
      <w:widowControl/>
      <w:adjustRightInd w:val="0"/>
      <w:snapToGrid w:val="0"/>
      <w:spacing w:after="200"/>
      <w:ind w:firstLine="420"/>
      <w:jc w:val="left"/>
    </w:pPr>
    <w:rPr>
      <w:rFonts w:ascii="Tahoma" w:eastAsia="微软雅黑" w:hAnsi="Tahoma"/>
      <w:kern w:val="0"/>
      <w:sz w:val="22"/>
      <w:szCs w:val="22"/>
    </w:rPr>
  </w:style>
  <w:style w:type="character" w:customStyle="1" w:styleId="Char1">
    <w:name w:val="批注框文本 Char"/>
    <w:basedOn w:val="a6"/>
    <w:link w:val="ac"/>
    <w:uiPriority w:val="99"/>
    <w:semiHidden/>
    <w:qFormat/>
    <w:rPr>
      <w:rFonts w:ascii="Times New Roman" w:eastAsia="宋体" w:hAnsi="Times New Roman" w:cs="Times New Roman"/>
      <w:kern w:val="2"/>
      <w:sz w:val="18"/>
      <w:szCs w:val="18"/>
    </w:rPr>
  </w:style>
  <w:style w:type="character" w:customStyle="1" w:styleId="Char0">
    <w:name w:val="批注文字 Char"/>
    <w:basedOn w:val="a6"/>
    <w:link w:val="aa"/>
    <w:uiPriority w:val="99"/>
    <w:semiHidden/>
    <w:qFormat/>
    <w:rPr>
      <w:rFonts w:ascii="Times New Roman" w:eastAsia="宋体" w:hAnsi="Times New Roman" w:cs="Times New Roman"/>
      <w:kern w:val="2"/>
      <w:sz w:val="21"/>
      <w:szCs w:val="24"/>
    </w:rPr>
  </w:style>
  <w:style w:type="character" w:customStyle="1" w:styleId="Char4">
    <w:name w:val="批注主题 Char"/>
    <w:basedOn w:val="Char0"/>
    <w:link w:val="af0"/>
    <w:qFormat/>
    <w:rPr>
      <w:rFonts w:ascii="Times New Roman" w:eastAsia="宋体" w:hAnsi="Times New Roman" w:cs="Times New Roman"/>
      <w:kern w:val="2"/>
      <w:sz w:val="21"/>
      <w:szCs w:val="24"/>
    </w:rPr>
  </w:style>
  <w:style w:type="character" w:customStyle="1" w:styleId="aff1">
    <w:name w:val="列表段落 字符"/>
    <w:link w:val="12"/>
    <w:uiPriority w:val="34"/>
    <w:qFormat/>
    <w:rPr>
      <w:rFonts w:ascii="Tahoma" w:eastAsia="微软雅黑" w:hAnsi="Tahoma" w:cs="Times New Roman"/>
      <w:sz w:val="22"/>
      <w:szCs w:val="22"/>
    </w:rPr>
  </w:style>
  <w:style w:type="character" w:customStyle="1" w:styleId="Char">
    <w:name w:val="文档结构图 Char"/>
    <w:basedOn w:val="a6"/>
    <w:link w:val="a9"/>
    <w:uiPriority w:val="99"/>
    <w:semiHidden/>
    <w:qFormat/>
    <w:rPr>
      <w:rFonts w:ascii="宋体" w:eastAsia="宋体" w:hAnsi="Times New Roman" w:cs="Times New Roman"/>
      <w:kern w:val="2"/>
      <w:sz w:val="18"/>
      <w:szCs w:val="18"/>
    </w:rPr>
  </w:style>
  <w:style w:type="paragraph" w:customStyle="1" w:styleId="13">
    <w:name w:val="修订1"/>
    <w:hidden/>
    <w:uiPriority w:val="99"/>
    <w:unhideWhenUsed/>
    <w:qFormat/>
    <w:rPr>
      <w:kern w:val="2"/>
      <w:sz w:val="21"/>
      <w:szCs w:val="24"/>
    </w:rPr>
  </w:style>
  <w:style w:type="paragraph" w:customStyle="1" w:styleId="TB">
    <w:name w:val="标准标志TB"/>
    <w:basedOn w:val="a5"/>
    <w:qFormat/>
    <w:pPr>
      <w:widowControl/>
      <w:shd w:val="solid" w:color="FFFFFF" w:fill="FFFFFF"/>
      <w:spacing w:line="0" w:lineRule="atLeast"/>
      <w:jc w:val="right"/>
    </w:pPr>
    <w:rPr>
      <w:rFonts w:eastAsia="Arial Unicode MS"/>
      <w:b/>
      <w:w w:val="130"/>
      <w:sz w:val="96"/>
      <w:szCs w:val="20"/>
    </w:rPr>
  </w:style>
  <w:style w:type="paragraph" w:customStyle="1" w:styleId="TB0">
    <w:name w:val="标准称谓TB"/>
    <w:basedOn w:val="a5"/>
    <w:qFormat/>
    <w:pPr>
      <w:kinsoku w:val="0"/>
      <w:overflowPunct w:val="0"/>
      <w:autoSpaceDE w:val="0"/>
      <w:autoSpaceDN w:val="0"/>
      <w:spacing w:line="0" w:lineRule="atLeast"/>
      <w:jc w:val="center"/>
    </w:pPr>
    <w:rPr>
      <w:rFonts w:ascii="黑体" w:eastAsia="黑体" w:hAnsi="黑体"/>
      <w:bCs/>
      <w:spacing w:val="40"/>
      <w:kern w:val="0"/>
      <w:sz w:val="72"/>
      <w:szCs w:val="20"/>
    </w:rPr>
  </w:style>
  <w:style w:type="paragraph" w:customStyle="1" w:styleId="14">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aff2">
    <w:name w:val="封面标准代替信息"/>
    <w:basedOn w:val="21"/>
    <w:qFormat/>
    <w:pPr>
      <w:spacing w:before="0" w:line="360" w:lineRule="exact"/>
    </w:pPr>
    <w:rPr>
      <w:rFonts w:hAnsi="黑体"/>
      <w:sz w:val="21"/>
    </w:rPr>
  </w:style>
  <w:style w:type="paragraph" w:customStyle="1" w:styleId="21">
    <w:name w:val="封面标准号2"/>
    <w:basedOn w:val="14"/>
    <w:qFormat/>
    <w:pPr>
      <w:adjustRightInd w:val="0"/>
      <w:spacing w:before="357" w:line="280" w:lineRule="exact"/>
    </w:pPr>
  </w:style>
  <w:style w:type="paragraph" w:customStyle="1" w:styleId="aff3">
    <w:name w:val="发布日期"/>
    <w:qFormat/>
    <w:rPr>
      <w:rFonts w:ascii="黑体" w:eastAsia="黑体" w:hAnsi="黑体"/>
      <w:sz w:val="28"/>
    </w:rPr>
  </w:style>
  <w:style w:type="paragraph" w:customStyle="1" w:styleId="aff4">
    <w:name w:val="实施日期"/>
    <w:basedOn w:val="aff3"/>
    <w:qFormat/>
    <w:pPr>
      <w:jc w:val="right"/>
    </w:pPr>
  </w:style>
  <w:style w:type="paragraph" w:customStyle="1" w:styleId="TB1">
    <w:name w:val="发布部门TB"/>
    <w:basedOn w:val="a5"/>
    <w:qFormat/>
    <w:pPr>
      <w:widowControl/>
      <w:spacing w:line="360" w:lineRule="exact"/>
      <w:jc w:val="center"/>
    </w:pPr>
    <w:rPr>
      <w:rFonts w:ascii="黑体" w:eastAsia="黑体" w:hAnsi="黑体"/>
      <w:spacing w:val="20"/>
      <w:w w:val="135"/>
      <w:kern w:val="0"/>
      <w:sz w:val="36"/>
      <w:szCs w:val="20"/>
    </w:rPr>
  </w:style>
  <w:style w:type="paragraph" w:customStyle="1" w:styleId="TB2">
    <w:name w:val="发布TB"/>
    <w:basedOn w:val="GB"/>
    <w:qFormat/>
    <w:pPr>
      <w:ind w:left="567"/>
    </w:pPr>
  </w:style>
  <w:style w:type="paragraph" w:customStyle="1" w:styleId="GB">
    <w:name w:val="发布GB"/>
    <w:basedOn w:val="ab"/>
    <w:qFormat/>
    <w:pPr>
      <w:spacing w:after="0" w:line="280" w:lineRule="exact"/>
      <w:ind w:left="284"/>
    </w:pPr>
    <w:rPr>
      <w:rFonts w:ascii="黑体" w:eastAsia="黑体"/>
      <w:kern w:val="3"/>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nhideWhenUsed="0" w:qFormat="1"/>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Title" w:semiHidden="0" w:uiPriority="0" w:unhideWhenUsed="0" w:qFormat="1"/>
    <w:lsdException w:name="Default Paragraph Font" w:semiHidden="0" w:uiPriority="1" w:qFormat="1"/>
    <w:lsdException w:name="Body Text" w:semiHidden="0" w:qFormat="1"/>
    <w:lsdException w:name="Subtitle" w:semiHidden="0" w:uiPriority="11" w:unhideWhenUsed="0" w:qFormat="1"/>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semiHidden="0" w:qFormat="1"/>
    <w:lsdException w:name="HTML Preformatted" w:semiHidden="0" w:qFormat="1"/>
    <w:lsdException w:name="Normal Table" w:semiHidden="0"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widowControl w:val="0"/>
      <w:jc w:val="both"/>
    </w:pPr>
    <w:rPr>
      <w:kern w:val="2"/>
      <w:sz w:val="21"/>
      <w:szCs w:val="24"/>
    </w:rPr>
  </w:style>
  <w:style w:type="paragraph" w:styleId="1">
    <w:name w:val="heading 1"/>
    <w:basedOn w:val="a5"/>
    <w:next w:val="a5"/>
    <w:link w:val="1Char"/>
    <w:uiPriority w:val="9"/>
    <w:qFormat/>
    <w:pPr>
      <w:keepNext/>
      <w:keepLines/>
      <w:spacing w:before="340" w:after="330" w:line="578" w:lineRule="auto"/>
      <w:outlineLvl w:val="0"/>
    </w:pPr>
    <w:rPr>
      <w:b/>
      <w:bCs/>
      <w:kern w:val="44"/>
      <w:sz w:val="44"/>
      <w:szCs w:val="44"/>
    </w:rPr>
  </w:style>
  <w:style w:type="paragraph" w:styleId="2">
    <w:name w:val="heading 2"/>
    <w:basedOn w:val="a5"/>
    <w:next w:val="a5"/>
    <w:uiPriority w:val="9"/>
    <w:unhideWhenUsed/>
    <w:qFormat/>
    <w:pPr>
      <w:spacing w:beforeAutospacing="1" w:afterAutospacing="1"/>
      <w:jc w:val="left"/>
      <w:outlineLvl w:val="1"/>
    </w:pPr>
    <w:rPr>
      <w:rFonts w:ascii="宋体" w:hAnsi="宋体" w:hint="eastAsia"/>
      <w:b/>
      <w:kern w:val="0"/>
      <w:sz w:val="36"/>
      <w:szCs w:val="36"/>
    </w:rPr>
  </w:style>
  <w:style w:type="paragraph" w:styleId="5">
    <w:name w:val="heading 5"/>
    <w:basedOn w:val="a5"/>
    <w:next w:val="a5"/>
    <w:uiPriority w:val="9"/>
    <w:unhideWhenUsed/>
    <w:qFormat/>
    <w:pPr>
      <w:spacing w:beforeAutospacing="1" w:afterAutospacing="1"/>
      <w:jc w:val="left"/>
      <w:outlineLvl w:val="4"/>
    </w:pPr>
    <w:rPr>
      <w:rFonts w:ascii="宋体" w:hAnsi="宋体" w:hint="eastAsia"/>
      <w:b/>
      <w:kern w:val="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Document Map"/>
    <w:basedOn w:val="a5"/>
    <w:link w:val="Char"/>
    <w:uiPriority w:val="99"/>
    <w:unhideWhenUsed/>
    <w:qFormat/>
    <w:rPr>
      <w:rFonts w:ascii="宋体"/>
      <w:sz w:val="18"/>
      <w:szCs w:val="18"/>
    </w:rPr>
  </w:style>
  <w:style w:type="paragraph" w:styleId="aa">
    <w:name w:val="annotation text"/>
    <w:basedOn w:val="a5"/>
    <w:link w:val="Char0"/>
    <w:uiPriority w:val="99"/>
    <w:unhideWhenUsed/>
    <w:qFormat/>
    <w:pPr>
      <w:jc w:val="left"/>
    </w:pPr>
  </w:style>
  <w:style w:type="paragraph" w:styleId="ab">
    <w:name w:val="Body Text"/>
    <w:basedOn w:val="a5"/>
    <w:uiPriority w:val="99"/>
    <w:unhideWhenUsed/>
    <w:qFormat/>
    <w:pPr>
      <w:spacing w:after="120"/>
    </w:pPr>
  </w:style>
  <w:style w:type="paragraph" w:styleId="50">
    <w:name w:val="toc 5"/>
    <w:basedOn w:val="a5"/>
    <w:next w:val="a5"/>
    <w:uiPriority w:val="99"/>
    <w:semiHidden/>
    <w:qFormat/>
    <w:pPr>
      <w:ind w:leftChars="800" w:left="1680"/>
    </w:pPr>
    <w:rPr>
      <w:rFonts w:ascii="Arial" w:hAnsi="Arial"/>
      <w:sz w:val="24"/>
      <w:szCs w:val="20"/>
    </w:rPr>
  </w:style>
  <w:style w:type="paragraph" w:styleId="ac">
    <w:name w:val="Balloon Text"/>
    <w:basedOn w:val="a5"/>
    <w:link w:val="Char1"/>
    <w:uiPriority w:val="99"/>
    <w:unhideWhenUsed/>
    <w:qFormat/>
    <w:rPr>
      <w:sz w:val="18"/>
      <w:szCs w:val="18"/>
    </w:rPr>
  </w:style>
  <w:style w:type="paragraph" w:styleId="ad">
    <w:name w:val="footer"/>
    <w:basedOn w:val="a5"/>
    <w:link w:val="Char2"/>
    <w:uiPriority w:val="99"/>
    <w:qFormat/>
    <w:pPr>
      <w:snapToGrid w:val="0"/>
      <w:ind w:rightChars="100" w:right="210"/>
      <w:jc w:val="right"/>
    </w:pPr>
    <w:rPr>
      <w:sz w:val="18"/>
      <w:szCs w:val="18"/>
    </w:rPr>
  </w:style>
  <w:style w:type="paragraph" w:styleId="ae">
    <w:name w:val="header"/>
    <w:basedOn w:val="a5"/>
    <w:link w:val="Char3"/>
    <w:uiPriority w:val="99"/>
    <w:qFormat/>
    <w:pPr>
      <w:snapToGrid w:val="0"/>
      <w:jc w:val="left"/>
    </w:pPr>
    <w:rPr>
      <w:sz w:val="18"/>
      <w:szCs w:val="18"/>
    </w:rPr>
  </w:style>
  <w:style w:type="paragraph" w:styleId="10">
    <w:name w:val="toc 1"/>
    <w:basedOn w:val="a5"/>
    <w:next w:val="a5"/>
    <w:uiPriority w:val="39"/>
    <w:unhideWhenUsed/>
    <w:qFormat/>
  </w:style>
  <w:style w:type="paragraph" w:styleId="20">
    <w:name w:val="toc 2"/>
    <w:basedOn w:val="a5"/>
    <w:next w:val="a5"/>
    <w:uiPriority w:val="39"/>
    <w:unhideWhenUsed/>
    <w:qFormat/>
    <w:pPr>
      <w:ind w:leftChars="200" w:left="420"/>
    </w:pPr>
  </w:style>
  <w:style w:type="paragraph" w:styleId="HTML">
    <w:name w:val="HTML Preformatted"/>
    <w:basedOn w:val="a5"/>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
    <w:name w:val="Title"/>
    <w:basedOn w:val="a5"/>
    <w:next w:val="a5"/>
    <w:qFormat/>
    <w:pPr>
      <w:spacing w:before="240" w:after="60"/>
      <w:jc w:val="center"/>
      <w:outlineLvl w:val="0"/>
    </w:pPr>
    <w:rPr>
      <w:rFonts w:ascii="Cambria" w:hAnsi="Cambria"/>
      <w:b/>
      <w:bCs/>
      <w:sz w:val="32"/>
      <w:szCs w:val="32"/>
    </w:rPr>
  </w:style>
  <w:style w:type="paragraph" w:styleId="af0">
    <w:name w:val="annotation subject"/>
    <w:basedOn w:val="aa"/>
    <w:next w:val="aa"/>
    <w:link w:val="Char4"/>
    <w:uiPriority w:val="99"/>
    <w:unhideWhenUsed/>
    <w:qFormat/>
    <w:rPr>
      <w:b/>
      <w:bCs/>
    </w:rPr>
  </w:style>
  <w:style w:type="character" w:styleId="af1">
    <w:name w:val="FollowedHyperlink"/>
    <w:basedOn w:val="a6"/>
    <w:uiPriority w:val="99"/>
    <w:unhideWhenUsed/>
    <w:qFormat/>
    <w:rPr>
      <w:color w:val="954F72" w:themeColor="followedHyperlink"/>
      <w:u w:val="single"/>
    </w:rPr>
  </w:style>
  <w:style w:type="character" w:styleId="af2">
    <w:name w:val="Emphasis"/>
    <w:basedOn w:val="a6"/>
    <w:uiPriority w:val="20"/>
    <w:qFormat/>
    <w:rPr>
      <w:i/>
    </w:rPr>
  </w:style>
  <w:style w:type="character" w:styleId="af3">
    <w:name w:val="Hyperlink"/>
    <w:uiPriority w:val="99"/>
    <w:qFormat/>
    <w:rPr>
      <w:color w:val="0000FF"/>
      <w:spacing w:val="0"/>
      <w:w w:val="100"/>
      <w:szCs w:val="21"/>
      <w:u w:val="single"/>
    </w:rPr>
  </w:style>
  <w:style w:type="character" w:styleId="af4">
    <w:name w:val="annotation reference"/>
    <w:basedOn w:val="a6"/>
    <w:uiPriority w:val="99"/>
    <w:unhideWhenUsed/>
    <w:qFormat/>
    <w:rPr>
      <w:sz w:val="21"/>
      <w:szCs w:val="21"/>
    </w:rPr>
  </w:style>
  <w:style w:type="paragraph" w:customStyle="1" w:styleId="af5">
    <w:name w:val="段"/>
    <w:link w:val="Char5"/>
    <w:qFormat/>
    <w:pPr>
      <w:tabs>
        <w:tab w:val="center" w:pos="4201"/>
        <w:tab w:val="right" w:leader="dot" w:pos="9298"/>
      </w:tabs>
      <w:autoSpaceDE w:val="0"/>
      <w:autoSpaceDN w:val="0"/>
      <w:ind w:firstLineChars="200" w:firstLine="420"/>
      <w:jc w:val="both"/>
    </w:pPr>
    <w:rPr>
      <w:rFonts w:ascii="宋体"/>
      <w:sz w:val="21"/>
    </w:rPr>
  </w:style>
  <w:style w:type="character" w:customStyle="1" w:styleId="Char5">
    <w:name w:val="段 Char"/>
    <w:link w:val="af5"/>
    <w:qFormat/>
    <w:rPr>
      <w:rFonts w:hAnsi="Times New Roman" w:cs="Times New Roman"/>
      <w:kern w:val="0"/>
      <w:sz w:val="21"/>
      <w:szCs w:val="20"/>
    </w:rPr>
  </w:style>
  <w:style w:type="paragraph" w:customStyle="1" w:styleId="a0">
    <w:name w:val="一级条标题"/>
    <w:next w:val="af5"/>
    <w:qFormat/>
    <w:pPr>
      <w:numPr>
        <w:ilvl w:val="1"/>
        <w:numId w:val="1"/>
      </w:numPr>
      <w:spacing w:beforeLines="50" w:afterLines="50"/>
      <w:outlineLvl w:val="2"/>
    </w:pPr>
    <w:rPr>
      <w:rFonts w:ascii="黑体" w:eastAsia="黑体"/>
      <w:sz w:val="21"/>
      <w:szCs w:val="21"/>
    </w:rPr>
  </w:style>
  <w:style w:type="paragraph" w:customStyle="1" w:styleId="af6">
    <w:name w:val="标准书脚_奇数页"/>
    <w:qFormat/>
    <w:pPr>
      <w:spacing w:before="120"/>
      <w:ind w:right="198"/>
      <w:jc w:val="right"/>
    </w:pPr>
    <w:rPr>
      <w:rFonts w:ascii="宋体"/>
      <w:sz w:val="18"/>
      <w:szCs w:val="18"/>
    </w:rPr>
  </w:style>
  <w:style w:type="paragraph" w:customStyle="1" w:styleId="af7">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
    <w:name w:val="章标题"/>
    <w:next w:val="af5"/>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5"/>
    <w:qFormat/>
    <w:pPr>
      <w:numPr>
        <w:ilvl w:val="2"/>
      </w:numPr>
      <w:spacing w:before="50" w:after="50"/>
      <w:outlineLvl w:val="3"/>
    </w:pPr>
  </w:style>
  <w:style w:type="paragraph" w:customStyle="1" w:styleId="a2">
    <w:name w:val="三级条标题"/>
    <w:basedOn w:val="a1"/>
    <w:next w:val="af5"/>
    <w:qFormat/>
    <w:pPr>
      <w:numPr>
        <w:ilvl w:val="3"/>
      </w:numPr>
      <w:outlineLvl w:val="4"/>
    </w:pPr>
  </w:style>
  <w:style w:type="paragraph" w:customStyle="1" w:styleId="a3">
    <w:name w:val="四级条标题"/>
    <w:basedOn w:val="a2"/>
    <w:next w:val="af5"/>
    <w:qFormat/>
    <w:pPr>
      <w:numPr>
        <w:ilvl w:val="4"/>
      </w:numPr>
      <w:outlineLvl w:val="5"/>
    </w:pPr>
  </w:style>
  <w:style w:type="paragraph" w:customStyle="1" w:styleId="a4">
    <w:name w:val="五级条标题"/>
    <w:basedOn w:val="a3"/>
    <w:next w:val="af5"/>
    <w:qFormat/>
    <w:pPr>
      <w:numPr>
        <w:ilvl w:val="5"/>
      </w:numPr>
      <w:outlineLvl w:val="6"/>
    </w:pPr>
  </w:style>
  <w:style w:type="character" w:customStyle="1" w:styleId="af8">
    <w:name w:val="页脚 字符"/>
    <w:basedOn w:val="a6"/>
    <w:uiPriority w:val="99"/>
    <w:qFormat/>
    <w:rPr>
      <w:rFonts w:ascii="Times New Roman" w:hAnsi="Times New Roman" w:cs="Times New Roman"/>
      <w:sz w:val="18"/>
      <w:szCs w:val="18"/>
    </w:rPr>
  </w:style>
  <w:style w:type="character" w:customStyle="1" w:styleId="Char2">
    <w:name w:val="页脚 Char"/>
    <w:link w:val="ad"/>
    <w:uiPriority w:val="99"/>
    <w:qFormat/>
    <w:rPr>
      <w:rFonts w:ascii="Times New Roman" w:hAnsi="Times New Roman" w:cs="Times New Roman"/>
      <w:sz w:val="18"/>
      <w:szCs w:val="18"/>
    </w:rPr>
  </w:style>
  <w:style w:type="character" w:customStyle="1" w:styleId="af9">
    <w:name w:val="页眉 字符"/>
    <w:basedOn w:val="a6"/>
    <w:uiPriority w:val="99"/>
    <w:semiHidden/>
    <w:qFormat/>
    <w:rPr>
      <w:rFonts w:ascii="Times New Roman" w:hAnsi="Times New Roman" w:cs="Times New Roman"/>
      <w:sz w:val="18"/>
      <w:szCs w:val="18"/>
    </w:rPr>
  </w:style>
  <w:style w:type="character" w:customStyle="1" w:styleId="Char3">
    <w:name w:val="页眉 Char"/>
    <w:link w:val="ae"/>
    <w:uiPriority w:val="99"/>
    <w:qFormat/>
    <w:locked/>
    <w:rPr>
      <w:rFonts w:ascii="Times New Roman" w:hAnsi="Times New Roman" w:cs="Times New Roman"/>
      <w:sz w:val="18"/>
      <w:szCs w:val="18"/>
    </w:rPr>
  </w:style>
  <w:style w:type="paragraph" w:customStyle="1" w:styleId="afa">
    <w:name w:val="前言、引言标题"/>
    <w:next w:val="af5"/>
    <w:qFormat/>
    <w:pPr>
      <w:keepNext/>
      <w:pageBreakBefore/>
      <w:shd w:val="clear" w:color="FFFFFF" w:fill="FFFFFF"/>
      <w:spacing w:before="640" w:after="560"/>
      <w:jc w:val="center"/>
      <w:outlineLvl w:val="0"/>
    </w:pPr>
    <w:rPr>
      <w:rFonts w:ascii="黑体" w:eastAsia="黑体"/>
      <w:sz w:val="32"/>
    </w:rPr>
  </w:style>
  <w:style w:type="paragraph" w:customStyle="1" w:styleId="afb">
    <w:name w:val="一级无"/>
    <w:basedOn w:val="a0"/>
    <w:qFormat/>
    <w:pPr>
      <w:spacing w:beforeLines="0" w:afterLines="0"/>
    </w:pPr>
    <w:rPr>
      <w:rFonts w:ascii="宋体" w:eastAsia="宋体"/>
    </w:rPr>
  </w:style>
  <w:style w:type="paragraph" w:customStyle="1" w:styleId="Style23">
    <w:name w:val="_Style 23"/>
    <w:basedOn w:val="a5"/>
    <w:next w:val="a5"/>
    <w:uiPriority w:val="39"/>
    <w:qFormat/>
    <w:pPr>
      <w:tabs>
        <w:tab w:val="right" w:leader="dot" w:pos="9241"/>
      </w:tabs>
    </w:pPr>
    <w:rPr>
      <w:rFonts w:ascii="宋体"/>
      <w:szCs w:val="21"/>
    </w:rPr>
  </w:style>
  <w:style w:type="character" w:customStyle="1" w:styleId="1Char">
    <w:name w:val="标题 1 Char"/>
    <w:basedOn w:val="a6"/>
    <w:link w:val="1"/>
    <w:uiPriority w:val="9"/>
    <w:qFormat/>
    <w:rPr>
      <w:rFonts w:ascii="Times New Roman" w:hAnsi="Times New Roman" w:cs="Times New Roman"/>
      <w:b/>
      <w:bCs/>
      <w:kern w:val="44"/>
      <w:sz w:val="44"/>
      <w:szCs w:val="44"/>
    </w:rPr>
  </w:style>
  <w:style w:type="paragraph" w:customStyle="1" w:styleId="TOC1">
    <w:name w:val="TOC 标题1"/>
    <w:basedOn w:val="1"/>
    <w:next w:val="a5"/>
    <w:uiPriority w:val="39"/>
    <w:unhideWhenUsed/>
    <w:qFormat/>
    <w:pPr>
      <w:widowControl/>
      <w:spacing w:before="480" w:after="0" w:line="276" w:lineRule="auto"/>
      <w:jc w:val="left"/>
      <w:outlineLvl w:val="9"/>
    </w:pPr>
    <w:rPr>
      <w:rFonts w:ascii="Cambria" w:hAnsi="Cambria"/>
      <w:color w:val="365F91"/>
      <w:kern w:val="0"/>
      <w:sz w:val="28"/>
      <w:szCs w:val="28"/>
      <w:lang w:val="zh-CN"/>
    </w:rPr>
  </w:style>
  <w:style w:type="character" w:customStyle="1" w:styleId="11">
    <w:name w:val="未处理的提及1"/>
    <w:basedOn w:val="a6"/>
    <w:uiPriority w:val="99"/>
    <w:unhideWhenUsed/>
    <w:qFormat/>
    <w:rPr>
      <w:color w:val="605E5C"/>
      <w:shd w:val="clear" w:color="auto" w:fill="E1DFDD"/>
    </w:rPr>
  </w:style>
  <w:style w:type="paragraph" w:customStyle="1" w:styleId="afc">
    <w:name w:val="终结线"/>
    <w:basedOn w:val="a5"/>
    <w:qFormat/>
    <w:pPr>
      <w:framePr w:hSpace="181" w:vSpace="181" w:wrap="around" w:vAnchor="text" w:hAnchor="margin" w:xAlign="center" w:y="285"/>
    </w:pPr>
  </w:style>
  <w:style w:type="paragraph" w:customStyle="1" w:styleId="afd">
    <w:name w:val="封面一致性程度标识"/>
    <w:basedOn w:val="afe"/>
    <w:qFormat/>
    <w:pPr>
      <w:framePr w:wrap="around"/>
      <w:spacing w:before="440"/>
    </w:pPr>
    <w:rPr>
      <w:rFonts w:ascii="宋体" w:eastAsia="宋体"/>
    </w:rPr>
  </w:style>
  <w:style w:type="paragraph" w:customStyle="1" w:styleId="afe">
    <w:name w:val="封面标准英文名称"/>
    <w:basedOn w:val="aff"/>
    <w:qFormat/>
    <w:pPr>
      <w:framePr w:wrap="around" w:hAnchor="text" w:y="1"/>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参考文献"/>
    <w:basedOn w:val="a5"/>
    <w:next w:val="af5"/>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
    <w:name w:val="列出段落1"/>
    <w:basedOn w:val="a5"/>
    <w:link w:val="aff1"/>
    <w:uiPriority w:val="34"/>
    <w:qFormat/>
    <w:pPr>
      <w:widowControl/>
      <w:adjustRightInd w:val="0"/>
      <w:snapToGrid w:val="0"/>
      <w:spacing w:after="200"/>
      <w:ind w:firstLine="420"/>
      <w:jc w:val="left"/>
    </w:pPr>
    <w:rPr>
      <w:rFonts w:ascii="Tahoma" w:eastAsia="微软雅黑" w:hAnsi="Tahoma"/>
      <w:kern w:val="0"/>
      <w:sz w:val="22"/>
      <w:szCs w:val="22"/>
    </w:rPr>
  </w:style>
  <w:style w:type="character" w:customStyle="1" w:styleId="Char1">
    <w:name w:val="批注框文本 Char"/>
    <w:basedOn w:val="a6"/>
    <w:link w:val="ac"/>
    <w:uiPriority w:val="99"/>
    <w:semiHidden/>
    <w:qFormat/>
    <w:rPr>
      <w:rFonts w:ascii="Times New Roman" w:eastAsia="宋体" w:hAnsi="Times New Roman" w:cs="Times New Roman"/>
      <w:kern w:val="2"/>
      <w:sz w:val="18"/>
      <w:szCs w:val="18"/>
    </w:rPr>
  </w:style>
  <w:style w:type="character" w:customStyle="1" w:styleId="Char0">
    <w:name w:val="批注文字 Char"/>
    <w:basedOn w:val="a6"/>
    <w:link w:val="aa"/>
    <w:uiPriority w:val="99"/>
    <w:semiHidden/>
    <w:qFormat/>
    <w:rPr>
      <w:rFonts w:ascii="Times New Roman" w:eastAsia="宋体" w:hAnsi="Times New Roman" w:cs="Times New Roman"/>
      <w:kern w:val="2"/>
      <w:sz w:val="21"/>
      <w:szCs w:val="24"/>
    </w:rPr>
  </w:style>
  <w:style w:type="character" w:customStyle="1" w:styleId="Char4">
    <w:name w:val="批注主题 Char"/>
    <w:basedOn w:val="Char0"/>
    <w:link w:val="af0"/>
    <w:qFormat/>
    <w:rPr>
      <w:rFonts w:ascii="Times New Roman" w:eastAsia="宋体" w:hAnsi="Times New Roman" w:cs="Times New Roman"/>
      <w:kern w:val="2"/>
      <w:sz w:val="21"/>
      <w:szCs w:val="24"/>
    </w:rPr>
  </w:style>
  <w:style w:type="character" w:customStyle="1" w:styleId="aff1">
    <w:name w:val="列表段落 字符"/>
    <w:link w:val="12"/>
    <w:uiPriority w:val="34"/>
    <w:qFormat/>
    <w:rPr>
      <w:rFonts w:ascii="Tahoma" w:eastAsia="微软雅黑" w:hAnsi="Tahoma" w:cs="Times New Roman"/>
      <w:sz w:val="22"/>
      <w:szCs w:val="22"/>
    </w:rPr>
  </w:style>
  <w:style w:type="character" w:customStyle="1" w:styleId="Char">
    <w:name w:val="文档结构图 Char"/>
    <w:basedOn w:val="a6"/>
    <w:link w:val="a9"/>
    <w:uiPriority w:val="99"/>
    <w:semiHidden/>
    <w:qFormat/>
    <w:rPr>
      <w:rFonts w:ascii="宋体" w:eastAsia="宋体" w:hAnsi="Times New Roman" w:cs="Times New Roman"/>
      <w:kern w:val="2"/>
      <w:sz w:val="18"/>
      <w:szCs w:val="18"/>
    </w:rPr>
  </w:style>
  <w:style w:type="paragraph" w:customStyle="1" w:styleId="13">
    <w:name w:val="修订1"/>
    <w:hidden/>
    <w:uiPriority w:val="99"/>
    <w:unhideWhenUsed/>
    <w:qFormat/>
    <w:rPr>
      <w:kern w:val="2"/>
      <w:sz w:val="21"/>
      <w:szCs w:val="24"/>
    </w:rPr>
  </w:style>
  <w:style w:type="paragraph" w:customStyle="1" w:styleId="TB">
    <w:name w:val="标准标志TB"/>
    <w:basedOn w:val="a5"/>
    <w:qFormat/>
    <w:pPr>
      <w:widowControl/>
      <w:shd w:val="solid" w:color="FFFFFF" w:fill="FFFFFF"/>
      <w:spacing w:line="0" w:lineRule="atLeast"/>
      <w:jc w:val="right"/>
    </w:pPr>
    <w:rPr>
      <w:rFonts w:eastAsia="Arial Unicode MS"/>
      <w:b/>
      <w:w w:val="130"/>
      <w:sz w:val="96"/>
      <w:szCs w:val="20"/>
    </w:rPr>
  </w:style>
  <w:style w:type="paragraph" w:customStyle="1" w:styleId="TB0">
    <w:name w:val="标准称谓TB"/>
    <w:basedOn w:val="a5"/>
    <w:qFormat/>
    <w:pPr>
      <w:kinsoku w:val="0"/>
      <w:overflowPunct w:val="0"/>
      <w:autoSpaceDE w:val="0"/>
      <w:autoSpaceDN w:val="0"/>
      <w:spacing w:line="0" w:lineRule="atLeast"/>
      <w:jc w:val="center"/>
    </w:pPr>
    <w:rPr>
      <w:rFonts w:ascii="黑体" w:eastAsia="黑体" w:hAnsi="黑体"/>
      <w:bCs/>
      <w:spacing w:val="40"/>
      <w:kern w:val="0"/>
      <w:sz w:val="72"/>
      <w:szCs w:val="20"/>
    </w:rPr>
  </w:style>
  <w:style w:type="paragraph" w:customStyle="1" w:styleId="14">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aff2">
    <w:name w:val="封面标准代替信息"/>
    <w:basedOn w:val="21"/>
    <w:qFormat/>
    <w:pPr>
      <w:spacing w:before="0" w:line="360" w:lineRule="exact"/>
    </w:pPr>
    <w:rPr>
      <w:rFonts w:hAnsi="黑体"/>
      <w:sz w:val="21"/>
    </w:rPr>
  </w:style>
  <w:style w:type="paragraph" w:customStyle="1" w:styleId="21">
    <w:name w:val="封面标准号2"/>
    <w:basedOn w:val="14"/>
    <w:qFormat/>
    <w:pPr>
      <w:adjustRightInd w:val="0"/>
      <w:spacing w:before="357" w:line="280" w:lineRule="exact"/>
    </w:pPr>
  </w:style>
  <w:style w:type="paragraph" w:customStyle="1" w:styleId="aff3">
    <w:name w:val="发布日期"/>
    <w:qFormat/>
    <w:rPr>
      <w:rFonts w:ascii="黑体" w:eastAsia="黑体" w:hAnsi="黑体"/>
      <w:sz w:val="28"/>
    </w:rPr>
  </w:style>
  <w:style w:type="paragraph" w:customStyle="1" w:styleId="aff4">
    <w:name w:val="实施日期"/>
    <w:basedOn w:val="aff3"/>
    <w:qFormat/>
    <w:pPr>
      <w:jc w:val="right"/>
    </w:pPr>
  </w:style>
  <w:style w:type="paragraph" w:customStyle="1" w:styleId="TB1">
    <w:name w:val="发布部门TB"/>
    <w:basedOn w:val="a5"/>
    <w:qFormat/>
    <w:pPr>
      <w:widowControl/>
      <w:spacing w:line="360" w:lineRule="exact"/>
      <w:jc w:val="center"/>
    </w:pPr>
    <w:rPr>
      <w:rFonts w:ascii="黑体" w:eastAsia="黑体" w:hAnsi="黑体"/>
      <w:spacing w:val="20"/>
      <w:w w:val="135"/>
      <w:kern w:val="0"/>
      <w:sz w:val="36"/>
      <w:szCs w:val="20"/>
    </w:rPr>
  </w:style>
  <w:style w:type="paragraph" w:customStyle="1" w:styleId="TB2">
    <w:name w:val="发布TB"/>
    <w:basedOn w:val="GB"/>
    <w:qFormat/>
    <w:pPr>
      <w:ind w:left="567"/>
    </w:pPr>
  </w:style>
  <w:style w:type="paragraph" w:customStyle="1" w:styleId="GB">
    <w:name w:val="发布GB"/>
    <w:basedOn w:val="ab"/>
    <w:qFormat/>
    <w:pPr>
      <w:spacing w:after="0" w:line="280" w:lineRule="exact"/>
      <w:ind w:left="284"/>
    </w:pPr>
    <w:rPr>
      <w:rFonts w:ascii="黑体" w:eastAsia="黑体"/>
      <w:kern w:val="3"/>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1823</Words>
  <Characters>10396</Characters>
  <Application>Microsoft Office Word</Application>
  <DocSecurity>0</DocSecurity>
  <Lines>86</Lines>
  <Paragraphs>24</Paragraphs>
  <ScaleCrop>false</ScaleCrop>
  <Company>Lenovo</Company>
  <LinksUpToDate>false</LinksUpToDate>
  <CharactersWithSpaces>12195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张加军</cp:lastModifiedBy>
  <cp:revision>6</cp:revision>
  <dcterms:created xsi:type="dcterms:W3CDTF">2021-12-27T07:48:00Z</dcterms:created>
  <dcterms:modified xsi:type="dcterms:W3CDTF">2022-01-05T06:02:00Z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E06C494701E847B4AE44092CAA43B612</vt:lpwstr>
  </property>
</Properties>
</file>