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2"/>
        <w:tblpPr w:leftFromText="180" w:rightFromText="180" w:vertAnchor="text" w:horzAnchor="margin" w:tblpXSpec="center" w:tblpY="128"/>
        <w:tblW w:w="8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82"/>
      </w:tblGrid>
      <w:tr w:rsidR="002E4D27" w:rsidRPr="00762B84" w:rsidTr="00DD062C">
        <w:trPr>
          <w:trHeight w:val="12825"/>
        </w:trPr>
        <w:tc>
          <w:tcPr>
            <w:tcW w:w="8882" w:type="dxa"/>
          </w:tcPr>
          <w:p w:rsidR="002E4D27" w:rsidRPr="00762B84" w:rsidRDefault="002E4D27" w:rsidP="00F44C94">
            <w:pPr>
              <w:ind w:right="284"/>
              <w:rPr>
                <w:rFonts w:ascii="黑体" w:eastAsia="黑体"/>
                <w:b/>
              </w:rPr>
            </w:pPr>
            <w:bookmarkStart w:id="0" w:name="_Toc9966034"/>
            <w:bookmarkStart w:id="1" w:name="_Toc9966061"/>
            <w:bookmarkStart w:id="2" w:name="_Toc9972908"/>
            <w:bookmarkStart w:id="3" w:name="_Toc9976332"/>
            <w:bookmarkStart w:id="4" w:name="_Toc9976465"/>
            <w:bookmarkStart w:id="5" w:name="_Toc10035339"/>
            <w:bookmarkStart w:id="6" w:name="_Toc10035395"/>
            <w:bookmarkStart w:id="7" w:name="_Toc10035439"/>
            <w:bookmarkStart w:id="8" w:name="_Toc10035784"/>
            <w:bookmarkStart w:id="9" w:name="_Toc10035911"/>
            <w:bookmarkStart w:id="10" w:name="_Toc10619677"/>
            <w:bookmarkStart w:id="11" w:name="_Toc10619870"/>
            <w:bookmarkStart w:id="12" w:name="_Toc10619897"/>
            <w:r w:rsidRPr="00762B84">
              <w:rPr>
                <w:rFonts w:ascii="黑体" w:eastAsia="黑体" w:hint="eastAsia"/>
                <w:b/>
              </w:rPr>
              <w:t>ICS号</w:t>
            </w:r>
          </w:p>
          <w:p w:rsidR="002E4D27" w:rsidRPr="00762B84" w:rsidRDefault="002E4D27" w:rsidP="00F44C94">
            <w:pPr>
              <w:ind w:right="284"/>
              <w:rPr>
                <w:rFonts w:ascii="黑体" w:eastAsia="黑体"/>
                <w:b/>
              </w:rPr>
            </w:pPr>
            <w:r w:rsidRPr="00762B84">
              <w:rPr>
                <w:rFonts w:ascii="黑体" w:eastAsia="黑体" w:hint="eastAsia"/>
                <w:b/>
              </w:rPr>
              <w:t>中国标准文献分类号</w:t>
            </w:r>
          </w:p>
          <w:p w:rsidR="002E4D27" w:rsidRPr="00762B84" w:rsidRDefault="0014581E" w:rsidP="00F44C94">
            <w:pPr>
              <w:pStyle w:val="aff0"/>
              <w:framePr w:w="0" w:hRule="auto" w:hSpace="0" w:vSpace="0" w:wrap="auto" w:vAnchor="margin" w:hAnchor="text" w:xAlign="left" w:yAlign="inline" w:anchorLock="0"/>
              <w:adjustRightInd w:val="0"/>
              <w:snapToGrid w:val="0"/>
              <w:rPr>
                <w:rFonts w:ascii="华文新魏" w:eastAsia="华文新魏" w:hAnsi="宋体"/>
                <w:b w:val="0"/>
                <w:bCs w:val="0"/>
                <w:spacing w:val="-40"/>
                <w:w w:val="100"/>
                <w:sz w:val="72"/>
                <w:szCs w:val="72"/>
              </w:rPr>
            </w:pPr>
            <w:r>
              <w:rPr>
                <w:rFonts w:ascii="华文新魏" w:eastAsia="华文新魏" w:hAnsi="宋体" w:hint="eastAsia"/>
                <w:b w:val="0"/>
                <w:bCs w:val="0"/>
                <w:spacing w:val="-40"/>
                <w:w w:val="100"/>
                <w:sz w:val="72"/>
                <w:szCs w:val="72"/>
              </w:rPr>
              <w:t>团体</w:t>
            </w:r>
            <w:r w:rsidR="002E4D27" w:rsidRPr="00762B84">
              <w:rPr>
                <w:rFonts w:ascii="华文新魏" w:eastAsia="华文新魏" w:hAnsi="宋体"/>
                <w:b w:val="0"/>
                <w:bCs w:val="0"/>
                <w:spacing w:val="-40"/>
                <w:w w:val="100"/>
                <w:sz w:val="72"/>
                <w:szCs w:val="72"/>
              </w:rPr>
              <w:t>标准</w:t>
            </w:r>
          </w:p>
          <w:p w:rsidR="002E4D27" w:rsidRPr="00762B84" w:rsidRDefault="00727AE0" w:rsidP="00F44C94">
            <w:pPr>
              <w:ind w:right="560"/>
              <w:jc w:val="right"/>
              <w:rPr>
                <w:rFonts w:ascii="黑体" w:eastAsia="黑体" w:hAnsi="黑体"/>
                <w:b/>
                <w:sz w:val="28"/>
                <w:szCs w:val="28"/>
              </w:rPr>
            </w:pPr>
            <w:r>
              <w:rPr>
                <w:rFonts w:ascii="黑体" w:eastAsia="黑体" w:hAnsi="黑体"/>
                <w:b/>
                <w:sz w:val="28"/>
                <w:szCs w:val="28"/>
              </w:rPr>
              <w:t>T/C</w:t>
            </w:r>
            <w:r>
              <w:rPr>
                <w:rFonts w:ascii="黑体" w:eastAsia="黑体" w:hAnsi="黑体" w:hint="eastAsia"/>
                <w:b/>
                <w:sz w:val="28"/>
                <w:szCs w:val="28"/>
              </w:rPr>
              <w:t>NEA</w:t>
            </w:r>
            <w:r w:rsidR="002E4D27" w:rsidRPr="00762B84">
              <w:rPr>
                <w:rFonts w:ascii="黑体" w:eastAsia="黑体" w:hAnsi="黑体"/>
                <w:b/>
                <w:sz w:val="28"/>
                <w:szCs w:val="28"/>
              </w:rPr>
              <w:t xml:space="preserve"> XXXX—XXXX</w:t>
            </w:r>
          </w:p>
          <w:p w:rsidR="002E4D27" w:rsidRPr="00FC1C1E" w:rsidRDefault="002E4D27" w:rsidP="00F44C94">
            <w:pPr>
              <w:ind w:right="560"/>
              <w:jc w:val="right"/>
              <w:rPr>
                <w:rFonts w:ascii="宋体" w:hAnsi="宋体"/>
              </w:rPr>
            </w:pPr>
          </w:p>
          <w:p w:rsidR="002E4D27" w:rsidRPr="00762B84" w:rsidRDefault="00A47629" w:rsidP="00F44C94">
            <w:pPr>
              <w:autoSpaceDE w:val="0"/>
              <w:autoSpaceDN w:val="0"/>
              <w:spacing w:line="240" w:lineRule="atLeast"/>
              <w:jc w:val="center"/>
              <w:rPr>
                <w:rFonts w:asciiTheme="minorEastAsia" w:eastAsiaTheme="minorEastAsia" w:hAnsiTheme="minorEastAsia" w:cstheme="minorBidi"/>
                <w:sz w:val="24"/>
                <w:szCs w:val="24"/>
              </w:rPr>
            </w:pPr>
            <w:r>
              <w:rPr>
                <w:rFonts w:ascii="Calibri" w:hAnsi="Calibri"/>
                <w:noProof/>
                <w:szCs w:val="21"/>
              </w:rPr>
              <mc:AlternateContent>
                <mc:Choice Requires="wps">
                  <w:drawing>
                    <wp:anchor distT="0" distB="0" distL="114300" distR="114300" simplePos="0" relativeHeight="251660288" behindDoc="0" locked="0" layoutInCell="1" allowOverlap="1">
                      <wp:simplePos x="0" y="0"/>
                      <wp:positionH relativeFrom="column">
                        <wp:posOffset>3290570</wp:posOffset>
                      </wp:positionH>
                      <wp:positionV relativeFrom="paragraph">
                        <wp:posOffset>158750</wp:posOffset>
                      </wp:positionV>
                      <wp:extent cx="38100" cy="9525"/>
                      <wp:effectExtent l="0" t="0" r="19050" b="28575"/>
                      <wp:wrapNone/>
                      <wp:docPr id="32" name="直接箭头连接符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 cy="952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接箭头连接符 32" o:spid="_x0000_s1026" type="#_x0000_t32" style="position:absolute;left:0;text-align:left;margin-left:259.1pt;margin-top:12.5pt;width:3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"/>
                  </w:pict>
                </mc:Fallback>
              </mc:AlternateContent>
            </w:r>
            <w:r w:rsidR="005A59A6">
              <w:rPr>
                <w:kern w:val="2"/>
                <w:szCs w:val="24"/>
              </w:rPr>
              <w:pict>
                <v:rect id="_x0000_i1025" style="width:963.9pt;height:2pt" o:hrpct="0" o:hralign="center" o:hrstd="t" o:hrnoshade="t" o:hr="t" fillcolor="black" stroked="f"/>
              </w:pict>
            </w:r>
          </w:p>
          <w:p w:rsidR="002E4D27" w:rsidRPr="00762B84" w:rsidRDefault="002E4D27" w:rsidP="00F44C94">
            <w:pPr>
              <w:autoSpaceDE w:val="0"/>
              <w:autoSpaceDN w:val="0"/>
              <w:spacing w:line="360" w:lineRule="exact"/>
              <w:jc w:val="center"/>
              <w:rPr>
                <w:rFonts w:asciiTheme="minorEastAsia" w:eastAsiaTheme="minorEastAsia" w:hAnsiTheme="minorEastAsia" w:cstheme="minorBidi"/>
                <w:sz w:val="24"/>
                <w:szCs w:val="24"/>
              </w:rPr>
            </w:pPr>
          </w:p>
          <w:p w:rsidR="002E4D27" w:rsidRPr="00762B84" w:rsidRDefault="002E4D27" w:rsidP="00F44C94">
            <w:pPr>
              <w:autoSpaceDE w:val="0"/>
              <w:autoSpaceDN w:val="0"/>
              <w:spacing w:line="360" w:lineRule="exact"/>
              <w:jc w:val="center"/>
              <w:rPr>
                <w:rFonts w:asciiTheme="minorEastAsia" w:eastAsiaTheme="minorEastAsia" w:hAnsiTheme="minorEastAsia" w:cstheme="minorBidi"/>
                <w:sz w:val="24"/>
                <w:szCs w:val="24"/>
              </w:rPr>
            </w:pPr>
          </w:p>
          <w:p w:rsidR="00B227F5" w:rsidRDefault="00B227F5" w:rsidP="00A47629">
            <w:pPr>
              <w:spacing w:afterLines="100" w:after="312" w:line="567" w:lineRule="exact"/>
              <w:jc w:val="center"/>
              <w:rPr>
                <w:rFonts w:ascii="黑体" w:eastAsia="黑体" w:hAnsi="黑体"/>
                <w:sz w:val="52"/>
                <w:szCs w:val="52"/>
              </w:rPr>
            </w:pPr>
            <w:r w:rsidRPr="00B227F5">
              <w:rPr>
                <w:rFonts w:ascii="黑体" w:eastAsia="黑体" w:hAnsi="黑体" w:hint="eastAsia"/>
                <w:sz w:val="52"/>
                <w:szCs w:val="52"/>
              </w:rPr>
              <w:t>核电站工控系统网络信息安全风险评估标准</w:t>
            </w:r>
          </w:p>
          <w:p w:rsidR="005074B1" w:rsidRDefault="00703209" w:rsidP="00A47629">
            <w:pPr>
              <w:spacing w:afterLines="100" w:after="312"/>
              <w:jc w:val="center"/>
              <w:rPr>
                <w:rFonts w:eastAsia="黑体"/>
                <w:kern w:val="2"/>
                <w:sz w:val="28"/>
                <w:szCs w:val="28"/>
              </w:rPr>
            </w:pPr>
            <w:r w:rsidRPr="00703209">
              <w:rPr>
                <w:rFonts w:eastAsia="黑体"/>
                <w:sz w:val="28"/>
                <w:szCs w:val="28"/>
              </w:rPr>
              <w:t xml:space="preserve">Evaluation </w:t>
            </w:r>
            <w:r w:rsidR="00927375" w:rsidRPr="00703209">
              <w:rPr>
                <w:rFonts w:eastAsia="黑体"/>
                <w:sz w:val="28"/>
                <w:szCs w:val="28"/>
              </w:rPr>
              <w:t xml:space="preserve">Criteria </w:t>
            </w:r>
            <w:r w:rsidR="00927375">
              <w:rPr>
                <w:rFonts w:eastAsia="黑体" w:hint="eastAsia"/>
                <w:sz w:val="28"/>
                <w:szCs w:val="28"/>
              </w:rPr>
              <w:t>f</w:t>
            </w:r>
            <w:r w:rsidR="00927375" w:rsidRPr="00703209">
              <w:rPr>
                <w:rFonts w:eastAsia="黑体"/>
                <w:sz w:val="28"/>
                <w:szCs w:val="28"/>
              </w:rPr>
              <w:t xml:space="preserve">or Cyber Security </w:t>
            </w:r>
            <w:r w:rsidR="00927375">
              <w:rPr>
                <w:rFonts w:eastAsia="黑体"/>
                <w:sz w:val="28"/>
                <w:szCs w:val="28"/>
              </w:rPr>
              <w:t>i</w:t>
            </w:r>
            <w:r w:rsidR="00927375" w:rsidRPr="00703209">
              <w:rPr>
                <w:rFonts w:eastAsia="黑体"/>
                <w:sz w:val="28"/>
                <w:szCs w:val="28"/>
              </w:rPr>
              <w:t xml:space="preserve">n Industrial Control System </w:t>
            </w:r>
          </w:p>
          <w:p w:rsidR="005074B1" w:rsidRDefault="00927375" w:rsidP="00A47629">
            <w:pPr>
              <w:spacing w:afterLines="100" w:after="312"/>
              <w:jc w:val="center"/>
              <w:rPr>
                <w:rFonts w:eastAsia="黑体"/>
                <w:kern w:val="2"/>
                <w:sz w:val="28"/>
                <w:szCs w:val="28"/>
              </w:rPr>
            </w:pPr>
            <w:r>
              <w:rPr>
                <w:rFonts w:eastAsia="黑体"/>
                <w:sz w:val="28"/>
                <w:szCs w:val="28"/>
              </w:rPr>
              <w:t>o</w:t>
            </w:r>
            <w:r w:rsidRPr="00703209">
              <w:rPr>
                <w:rFonts w:eastAsia="黑体"/>
                <w:sz w:val="28"/>
                <w:szCs w:val="28"/>
              </w:rPr>
              <w:t>f The Nuclear Power Plant</w:t>
            </w:r>
          </w:p>
          <w:p w:rsidR="002E4D27" w:rsidRPr="00762B84" w:rsidRDefault="002E4D27" w:rsidP="00F44C94">
            <w:pPr>
              <w:autoSpaceDE w:val="0"/>
              <w:autoSpaceDN w:val="0"/>
              <w:spacing w:line="360" w:lineRule="exact"/>
              <w:jc w:val="center"/>
              <w:rPr>
                <w:rFonts w:asciiTheme="minorEastAsia" w:eastAsiaTheme="minorEastAsia" w:hAnsiTheme="minorEastAsia" w:cstheme="minorBidi"/>
                <w:sz w:val="24"/>
                <w:szCs w:val="24"/>
              </w:rPr>
            </w:pPr>
          </w:p>
          <w:p w:rsidR="002E4D27" w:rsidRPr="00762B84" w:rsidRDefault="00A47629" w:rsidP="00F44C94">
            <w:pPr>
              <w:autoSpaceDE w:val="0"/>
              <w:autoSpaceDN w:val="0"/>
              <w:spacing w:line="360" w:lineRule="exact"/>
              <w:jc w:val="center"/>
              <w:rPr>
                <w:rFonts w:asciiTheme="minorEastAsia" w:eastAsiaTheme="minorEastAsia" w:hAnsiTheme="minorEastAsia" w:cstheme="minorBidi"/>
                <w:sz w:val="24"/>
                <w:szCs w:val="24"/>
              </w:rPr>
            </w:pPr>
            <w:r>
              <w:rPr>
                <w:rFonts w:asciiTheme="minorEastAsia" w:eastAsiaTheme="minorEastAsia" w:hAnsiTheme="minorEastAsia" w:cstheme="minorBidi"/>
                <w:sz w:val="24"/>
                <w:szCs w:val="24"/>
              </w:rPr>
              <w:t>（征求意见稿）</w:t>
            </w:r>
          </w:p>
          <w:p w:rsidR="002E4D27" w:rsidRPr="00762B84" w:rsidRDefault="002E4D27" w:rsidP="00F44C94">
            <w:pPr>
              <w:autoSpaceDE w:val="0"/>
              <w:autoSpaceDN w:val="0"/>
              <w:spacing w:line="360" w:lineRule="exact"/>
              <w:jc w:val="center"/>
              <w:rPr>
                <w:rFonts w:asciiTheme="minorEastAsia" w:eastAsiaTheme="minorEastAsia" w:hAnsiTheme="minorEastAsia" w:cstheme="minorBidi"/>
                <w:sz w:val="24"/>
                <w:szCs w:val="24"/>
              </w:rPr>
            </w:pPr>
          </w:p>
          <w:p w:rsidR="002E4D27" w:rsidRPr="00762B84" w:rsidRDefault="002E4D27" w:rsidP="00F44C94">
            <w:pPr>
              <w:autoSpaceDE w:val="0"/>
              <w:autoSpaceDN w:val="0"/>
              <w:spacing w:line="360" w:lineRule="exact"/>
              <w:jc w:val="center"/>
              <w:rPr>
                <w:rFonts w:asciiTheme="minorEastAsia" w:eastAsiaTheme="minorEastAsia" w:hAnsiTheme="minorEastAsia" w:cstheme="minorBidi"/>
                <w:sz w:val="24"/>
                <w:szCs w:val="24"/>
              </w:rPr>
            </w:pPr>
          </w:p>
          <w:p w:rsidR="002E4D27" w:rsidRDefault="002E4D27" w:rsidP="00F44C94">
            <w:pPr>
              <w:autoSpaceDE w:val="0"/>
              <w:autoSpaceDN w:val="0"/>
              <w:spacing w:line="360" w:lineRule="exact"/>
              <w:jc w:val="center"/>
              <w:rPr>
                <w:rFonts w:asciiTheme="minorEastAsia" w:eastAsiaTheme="minorEastAsia" w:hAnsiTheme="minorEastAsia" w:cstheme="minorBidi"/>
                <w:sz w:val="24"/>
                <w:szCs w:val="24"/>
              </w:rPr>
            </w:pPr>
          </w:p>
          <w:p w:rsidR="002E4D27" w:rsidRDefault="002E4D27" w:rsidP="00F44C94">
            <w:pPr>
              <w:autoSpaceDE w:val="0"/>
              <w:autoSpaceDN w:val="0"/>
              <w:spacing w:line="360" w:lineRule="exact"/>
              <w:jc w:val="center"/>
              <w:rPr>
                <w:rFonts w:asciiTheme="minorEastAsia" w:eastAsiaTheme="minorEastAsia" w:hAnsiTheme="minorEastAsia" w:cstheme="minorBidi"/>
                <w:sz w:val="24"/>
                <w:szCs w:val="24"/>
              </w:rPr>
            </w:pPr>
          </w:p>
          <w:p w:rsidR="002E4D27" w:rsidRDefault="002E4D27" w:rsidP="00F44C94">
            <w:pPr>
              <w:autoSpaceDE w:val="0"/>
              <w:autoSpaceDN w:val="0"/>
              <w:spacing w:line="360" w:lineRule="exact"/>
              <w:jc w:val="center"/>
              <w:rPr>
                <w:rFonts w:asciiTheme="minorEastAsia" w:eastAsiaTheme="minorEastAsia" w:hAnsiTheme="minorEastAsia" w:cstheme="minorBidi"/>
                <w:sz w:val="24"/>
                <w:szCs w:val="24"/>
              </w:rPr>
            </w:pPr>
          </w:p>
          <w:p w:rsidR="002E4D27" w:rsidRDefault="002E4D27" w:rsidP="00F44C94">
            <w:pPr>
              <w:autoSpaceDE w:val="0"/>
              <w:autoSpaceDN w:val="0"/>
              <w:spacing w:line="360" w:lineRule="exact"/>
              <w:jc w:val="center"/>
              <w:rPr>
                <w:rFonts w:asciiTheme="minorEastAsia" w:eastAsiaTheme="minorEastAsia" w:hAnsiTheme="minorEastAsia" w:cstheme="minorBidi"/>
                <w:sz w:val="24"/>
                <w:szCs w:val="24"/>
              </w:rPr>
            </w:pPr>
          </w:p>
          <w:p w:rsidR="002E4D27" w:rsidRDefault="006714D6" w:rsidP="00F44C94">
            <w:pPr>
              <w:autoSpaceDE w:val="0"/>
              <w:autoSpaceDN w:val="0"/>
              <w:spacing w:line="360" w:lineRule="exact"/>
              <w:rPr>
                <w:rFonts w:asciiTheme="minorEastAsia" w:eastAsiaTheme="minorEastAsia" w:hAnsiTheme="minorEastAsia" w:cstheme="minorBidi" w:hint="eastAsia"/>
                <w:sz w:val="24"/>
                <w:szCs w:val="24"/>
              </w:rPr>
            </w:pPr>
            <w:r w:rsidRPr="006714D6">
              <w:rPr>
                <w:rFonts w:ascii="黑体" w:eastAsia="黑体" w:hAnsi="黑体" w:cstheme="minorBidi" w:hint="eastAsia"/>
                <w:sz w:val="24"/>
                <w:szCs w:val="24"/>
              </w:rPr>
              <w:t xml:space="preserve">202x-xx-xx 发布 </w:t>
            </w:r>
            <w:r>
              <w:rPr>
                <w:rFonts w:asciiTheme="minorEastAsia" w:eastAsiaTheme="minorEastAsia" w:hAnsiTheme="minorEastAsia" w:cstheme="minorBidi" w:hint="eastAsia"/>
                <w:sz w:val="24"/>
                <w:szCs w:val="24"/>
              </w:rPr>
              <w:t xml:space="preserve">                                                                    </w:t>
            </w:r>
            <w:r w:rsidRPr="006714D6">
              <w:rPr>
                <w:rFonts w:ascii="黑体" w:eastAsia="黑体" w:hAnsi="黑体" w:cstheme="minorBidi" w:hint="eastAsia"/>
                <w:sz w:val="24"/>
                <w:szCs w:val="24"/>
              </w:rPr>
              <w:t>202x-xx-xx</w:t>
            </w:r>
            <w:r w:rsidRPr="006714D6">
              <w:rPr>
                <w:rFonts w:ascii="黑体" w:eastAsia="黑体" w:hAnsi="黑体" w:cstheme="minorBidi" w:hint="eastAsia"/>
                <w:sz w:val="24"/>
                <w:szCs w:val="24"/>
              </w:rPr>
              <w:t xml:space="preserve"> 实施</w:t>
            </w:r>
          </w:p>
          <w:p w:rsidR="006714D6" w:rsidRPr="00762B84" w:rsidRDefault="006714D6" w:rsidP="00F44C94">
            <w:pPr>
              <w:autoSpaceDE w:val="0"/>
              <w:autoSpaceDN w:val="0"/>
              <w:spacing w:line="360" w:lineRule="exact"/>
              <w:rPr>
                <w:rFonts w:asciiTheme="minorEastAsia" w:eastAsiaTheme="minorEastAsia" w:hAnsiTheme="minorEastAsia" w:cstheme="minorBidi"/>
                <w:sz w:val="24"/>
                <w:szCs w:val="24"/>
              </w:rPr>
            </w:pPr>
          </w:p>
          <w:p w:rsidR="006714D6" w:rsidRDefault="006714D6" w:rsidP="006714D6">
            <w:pPr>
              <w:pBdr>
                <w:bottom w:val="single" w:sz="6" w:space="1" w:color="auto"/>
              </w:pBdr>
              <w:ind w:firstLine="1152"/>
              <w:jc w:val="center"/>
              <w:rPr>
                <w:rFonts w:ascii="黑体" w:eastAsia="黑体" w:hAnsi="黑体" w:hint="eastAsia"/>
                <w:sz w:val="28"/>
                <w:szCs w:val="28"/>
              </w:rPr>
            </w:pPr>
            <w:r w:rsidRPr="00762B84">
              <w:rPr>
                <w:rFonts w:ascii="黑体" w:eastAsia="黑体" w:hAnsi="黑体"/>
                <w:sz w:val="28"/>
                <w:szCs w:val="28"/>
              </w:rPr>
              <w:t xml:space="preserve"> </w:t>
            </w:r>
          </w:p>
          <w:p w:rsidR="006714D6" w:rsidRDefault="006714D6" w:rsidP="00F44C94">
            <w:pPr>
              <w:pStyle w:val="aff1"/>
              <w:adjustRightInd w:val="0"/>
              <w:spacing w:line="400" w:lineRule="exact"/>
              <w:ind w:firstLineChars="0" w:firstLine="0"/>
              <w:jc w:val="center"/>
              <w:rPr>
                <w:rFonts w:ascii="黑体" w:eastAsia="黑体" w:hAnsi="黑体" w:hint="eastAsia"/>
                <w:sz w:val="28"/>
                <w:szCs w:val="28"/>
              </w:rPr>
            </w:pPr>
          </w:p>
          <w:p w:rsidR="006714D6" w:rsidRDefault="006714D6" w:rsidP="00F44C94">
            <w:pPr>
              <w:pStyle w:val="aff1"/>
              <w:adjustRightInd w:val="0"/>
              <w:spacing w:line="400" w:lineRule="exact"/>
              <w:ind w:firstLineChars="0" w:firstLine="0"/>
              <w:jc w:val="center"/>
              <w:rPr>
                <w:rFonts w:ascii="黑体" w:eastAsia="黑体" w:hAnsi="黑体" w:hint="eastAsia"/>
                <w:sz w:val="28"/>
                <w:szCs w:val="28"/>
              </w:rPr>
            </w:pPr>
          </w:p>
          <w:p w:rsidR="006714D6" w:rsidRDefault="006714D6" w:rsidP="00F44C94">
            <w:pPr>
              <w:pStyle w:val="aff1"/>
              <w:adjustRightInd w:val="0"/>
              <w:spacing w:line="400" w:lineRule="exact"/>
              <w:ind w:firstLineChars="0" w:firstLine="0"/>
              <w:jc w:val="center"/>
              <w:rPr>
                <w:rFonts w:ascii="黑体" w:eastAsia="黑体" w:hAnsi="黑体" w:hint="eastAsia"/>
                <w:sz w:val="28"/>
                <w:szCs w:val="28"/>
              </w:rPr>
            </w:pPr>
          </w:p>
          <w:p w:rsidR="006714D6" w:rsidRDefault="006714D6" w:rsidP="00F44C94">
            <w:pPr>
              <w:pStyle w:val="aff1"/>
              <w:adjustRightInd w:val="0"/>
              <w:spacing w:line="400" w:lineRule="exact"/>
              <w:ind w:firstLineChars="0" w:firstLine="0"/>
              <w:jc w:val="center"/>
              <w:rPr>
                <w:rFonts w:ascii="黑体" w:eastAsia="黑体" w:hAnsi="黑体" w:hint="eastAsia"/>
                <w:sz w:val="28"/>
                <w:szCs w:val="28"/>
              </w:rPr>
            </w:pPr>
          </w:p>
          <w:p w:rsidR="006714D6" w:rsidRDefault="006714D6" w:rsidP="00F44C94">
            <w:pPr>
              <w:pStyle w:val="aff1"/>
              <w:adjustRightInd w:val="0"/>
              <w:spacing w:line="400" w:lineRule="exact"/>
              <w:ind w:firstLineChars="0" w:firstLine="0"/>
              <w:jc w:val="center"/>
              <w:rPr>
                <w:rFonts w:ascii="黑体" w:eastAsia="黑体" w:hAnsi="黑体" w:hint="eastAsia"/>
                <w:sz w:val="28"/>
                <w:szCs w:val="28"/>
              </w:rPr>
            </w:pPr>
          </w:p>
          <w:p w:rsidR="002E4D27" w:rsidRPr="00762B84" w:rsidRDefault="006714D6" w:rsidP="00F44C94">
            <w:pPr>
              <w:pStyle w:val="aff1"/>
              <w:adjustRightInd w:val="0"/>
              <w:spacing w:line="400" w:lineRule="exact"/>
              <w:ind w:firstLineChars="0" w:firstLine="0"/>
              <w:jc w:val="center"/>
              <w:rPr>
                <w:rFonts w:ascii="黑体" w:eastAsia="黑体" w:hAnsi="黑体"/>
                <w:sz w:val="28"/>
                <w:szCs w:val="28"/>
              </w:rPr>
            </w:pPr>
            <w:r w:rsidRPr="006714D6">
              <w:rPr>
                <w:rFonts w:ascii="黑体" w:eastAsia="黑体" w:hAnsi="黑体"/>
                <w:b/>
                <w:sz w:val="40"/>
                <w:szCs w:val="28"/>
              </w:rPr>
              <w:t>中国核能行业协会</w:t>
            </w:r>
            <w:r w:rsidRPr="006714D6">
              <w:rPr>
                <w:rFonts w:ascii="黑体" w:eastAsia="黑体" w:hAnsi="黑体" w:hint="eastAsia"/>
                <w:b/>
                <w:sz w:val="40"/>
                <w:szCs w:val="28"/>
              </w:rPr>
              <w:t xml:space="preserve">  </w:t>
            </w:r>
            <w:r>
              <w:rPr>
                <w:rFonts w:ascii="黑体" w:eastAsia="黑体" w:hAnsi="黑体" w:hint="eastAsia"/>
                <w:sz w:val="28"/>
                <w:szCs w:val="28"/>
              </w:rPr>
              <w:t xml:space="preserve">         </w:t>
            </w:r>
            <w:r w:rsidR="002E4D27" w:rsidRPr="00762B84">
              <w:rPr>
                <w:rFonts w:ascii="黑体" w:eastAsia="黑体" w:hAnsi="黑体"/>
                <w:sz w:val="28"/>
                <w:szCs w:val="28"/>
              </w:rPr>
              <w:t>发布</w:t>
            </w:r>
          </w:p>
        </w:tc>
      </w:tr>
    </w:tbl>
    <w:p w:rsidR="00DC1007" w:rsidRDefault="00DC1007" w:rsidP="005F6B50">
      <w:pPr>
        <w:widowControl/>
        <w:spacing w:line="276" w:lineRule="auto"/>
        <w:jc w:val="left"/>
      </w:pPr>
      <w:r>
        <w:br w:type="page"/>
      </w:r>
    </w:p>
    <w:p w:rsidR="008457FF" w:rsidRDefault="008457FF" w:rsidP="005F6B50">
      <w:pPr>
        <w:pStyle w:val="afd"/>
        <w:spacing w:line="276" w:lineRule="auto"/>
      </w:pPr>
      <w:bookmarkStart w:id="13" w:name="_Toc89948854"/>
      <w:bookmarkStart w:id="14" w:name="_Toc360692177"/>
      <w:bookmarkStart w:id="15" w:name="_Toc360692390"/>
      <w:bookmarkStart w:id="16" w:name="_Toc496708375"/>
      <w:bookmarkStart w:id="17" w:name="_Toc524425361"/>
      <w:bookmarkStart w:id="18" w:name="_Toc16715507"/>
      <w:bookmarkStart w:id="19" w:name="BKQY"/>
      <w:bookmarkEnd w:id="0"/>
      <w:bookmarkEnd w:id="1"/>
      <w:bookmarkEnd w:id="2"/>
      <w:bookmarkEnd w:id="3"/>
      <w:bookmarkEnd w:id="4"/>
      <w:bookmarkEnd w:id="5"/>
      <w:bookmarkEnd w:id="6"/>
      <w:bookmarkEnd w:id="7"/>
      <w:bookmarkEnd w:id="8"/>
      <w:bookmarkEnd w:id="9"/>
      <w:bookmarkEnd w:id="10"/>
      <w:bookmarkEnd w:id="11"/>
      <w:bookmarkEnd w:id="12"/>
      <w:r>
        <w:rPr>
          <w:rFonts w:hint="eastAsia"/>
        </w:rPr>
        <w:lastRenderedPageBreak/>
        <w:t>目</w:t>
      </w:r>
      <w:r w:rsidR="00AC6A06">
        <w:rPr>
          <w:rFonts w:hint="eastAsia"/>
        </w:rPr>
        <w:t xml:space="preserve">  录</w:t>
      </w:r>
      <w:bookmarkEnd w:id="13"/>
    </w:p>
    <w:p w:rsidR="00897597" w:rsidRDefault="00004FC2">
      <w:pPr>
        <w:pStyle w:val="12"/>
        <w:tabs>
          <w:tab w:val="right" w:leader="dot" w:pos="8296"/>
        </w:tabs>
        <w:rPr>
          <w:rFonts w:asciiTheme="minorHAnsi" w:eastAsiaTheme="minorEastAsia" w:hAnsiTheme="minorHAnsi" w:cstheme="minorBidi"/>
          <w:noProof/>
          <w:szCs w:val="22"/>
        </w:rPr>
      </w:pPr>
      <w:r>
        <w:fldChar w:fldCharType="begin"/>
      </w:r>
      <w:r w:rsidR="00F3308C">
        <w:instrText xml:space="preserve"> </w:instrText>
      </w:r>
      <w:r w:rsidR="00F3308C">
        <w:rPr>
          <w:rFonts w:hint="eastAsia"/>
        </w:rPr>
        <w:instrText>TOC \o "1-2" \h \z \u</w:instrText>
      </w:r>
      <w:r w:rsidR="00F3308C">
        <w:instrText xml:space="preserve"> </w:instrText>
      </w:r>
      <w:r>
        <w:fldChar w:fldCharType="separate"/>
      </w:r>
      <w:hyperlink w:anchor="_Toc89948854" w:history="1">
        <w:r w:rsidR="00897597" w:rsidRPr="00C8762B">
          <w:rPr>
            <w:rStyle w:val="afc"/>
          </w:rPr>
          <w:t>目</w:t>
        </w:r>
        <w:r w:rsidR="00897597" w:rsidRPr="00C8762B">
          <w:rPr>
            <w:rStyle w:val="afc"/>
          </w:rPr>
          <w:t xml:space="preserve">  </w:t>
        </w:r>
        <w:r w:rsidR="00897597" w:rsidRPr="00C8762B">
          <w:rPr>
            <w:rStyle w:val="afc"/>
          </w:rPr>
          <w:t>录</w:t>
        </w:r>
        <w:r w:rsidR="00897597">
          <w:rPr>
            <w:noProof/>
            <w:webHidden/>
          </w:rPr>
          <w:tab/>
        </w:r>
        <w:r>
          <w:rPr>
            <w:noProof/>
            <w:webHidden/>
          </w:rPr>
          <w:fldChar w:fldCharType="begin"/>
        </w:r>
        <w:r w:rsidR="00897597">
          <w:rPr>
            <w:noProof/>
            <w:webHidden/>
          </w:rPr>
          <w:instrText xml:space="preserve"> PAGEREF _Toc89948854 \h </w:instrText>
        </w:r>
        <w:r>
          <w:rPr>
            <w:noProof/>
            <w:webHidden/>
          </w:rPr>
        </w:r>
        <w:r>
          <w:rPr>
            <w:noProof/>
            <w:webHidden/>
          </w:rPr>
          <w:fldChar w:fldCharType="separate"/>
        </w:r>
        <w:r w:rsidR="00897597">
          <w:rPr>
            <w:noProof/>
            <w:webHidden/>
          </w:rPr>
          <w:t>II</w:t>
        </w:r>
        <w:r>
          <w:rPr>
            <w:noProof/>
            <w:webHidden/>
          </w:rPr>
          <w:fldChar w:fldCharType="end"/>
        </w:r>
      </w:hyperlink>
    </w:p>
    <w:p w:rsidR="00897597" w:rsidRDefault="005A59A6">
      <w:pPr>
        <w:pStyle w:val="12"/>
        <w:tabs>
          <w:tab w:val="right" w:leader="dot" w:pos="8296"/>
        </w:tabs>
        <w:rPr>
          <w:rFonts w:asciiTheme="minorHAnsi" w:eastAsiaTheme="minorEastAsia" w:hAnsiTheme="minorHAnsi" w:cstheme="minorBidi"/>
          <w:noProof/>
          <w:szCs w:val="22"/>
        </w:rPr>
      </w:pPr>
      <w:hyperlink w:anchor="_Toc89948855" w:history="1">
        <w:r w:rsidR="00897597" w:rsidRPr="00C8762B">
          <w:rPr>
            <w:rStyle w:val="afc"/>
          </w:rPr>
          <w:t>前</w:t>
        </w:r>
        <w:r w:rsidR="00897597" w:rsidRPr="00C8762B">
          <w:rPr>
            <w:rStyle w:val="afc"/>
          </w:rPr>
          <w:t xml:space="preserve">  </w:t>
        </w:r>
        <w:r w:rsidR="00897597" w:rsidRPr="00C8762B">
          <w:rPr>
            <w:rStyle w:val="afc"/>
          </w:rPr>
          <w:t>言</w:t>
        </w:r>
        <w:r w:rsidR="00897597">
          <w:rPr>
            <w:noProof/>
            <w:webHidden/>
          </w:rPr>
          <w:tab/>
        </w:r>
        <w:r w:rsidR="00004FC2">
          <w:rPr>
            <w:noProof/>
            <w:webHidden/>
          </w:rPr>
          <w:fldChar w:fldCharType="begin"/>
        </w:r>
        <w:r w:rsidR="00897597">
          <w:rPr>
            <w:noProof/>
            <w:webHidden/>
          </w:rPr>
          <w:instrText xml:space="preserve"> PAGEREF _Toc89948855 \h </w:instrText>
        </w:r>
        <w:r w:rsidR="00004FC2">
          <w:rPr>
            <w:noProof/>
            <w:webHidden/>
          </w:rPr>
        </w:r>
        <w:r w:rsidR="00004FC2">
          <w:rPr>
            <w:noProof/>
            <w:webHidden/>
          </w:rPr>
          <w:fldChar w:fldCharType="separate"/>
        </w:r>
        <w:r w:rsidR="00897597">
          <w:rPr>
            <w:noProof/>
            <w:webHidden/>
          </w:rPr>
          <w:t>III</w:t>
        </w:r>
        <w:r w:rsidR="00004FC2">
          <w:rPr>
            <w:noProof/>
            <w:webHidden/>
          </w:rPr>
          <w:fldChar w:fldCharType="end"/>
        </w:r>
      </w:hyperlink>
    </w:p>
    <w:p w:rsidR="00897597" w:rsidRDefault="005A59A6">
      <w:pPr>
        <w:pStyle w:val="12"/>
        <w:tabs>
          <w:tab w:val="right" w:leader="dot" w:pos="8296"/>
        </w:tabs>
        <w:rPr>
          <w:rFonts w:asciiTheme="minorHAnsi" w:eastAsiaTheme="minorEastAsia" w:hAnsiTheme="minorHAnsi" w:cstheme="minorBidi"/>
          <w:noProof/>
          <w:szCs w:val="22"/>
        </w:rPr>
      </w:pPr>
      <w:hyperlink w:anchor="_Toc89948856" w:history="1">
        <w:r w:rsidR="00897597" w:rsidRPr="00C8762B">
          <w:rPr>
            <w:rStyle w:val="afc"/>
          </w:rPr>
          <w:t>引</w:t>
        </w:r>
        <w:r w:rsidR="00897597" w:rsidRPr="00C8762B">
          <w:rPr>
            <w:rStyle w:val="afc"/>
          </w:rPr>
          <w:t xml:space="preserve">  </w:t>
        </w:r>
        <w:r w:rsidR="00897597" w:rsidRPr="00C8762B">
          <w:rPr>
            <w:rStyle w:val="afc"/>
          </w:rPr>
          <w:t>言</w:t>
        </w:r>
        <w:r w:rsidR="00897597">
          <w:rPr>
            <w:noProof/>
            <w:webHidden/>
          </w:rPr>
          <w:tab/>
        </w:r>
        <w:r w:rsidR="00004FC2">
          <w:rPr>
            <w:noProof/>
            <w:webHidden/>
          </w:rPr>
          <w:fldChar w:fldCharType="begin"/>
        </w:r>
        <w:r w:rsidR="00897597">
          <w:rPr>
            <w:noProof/>
            <w:webHidden/>
          </w:rPr>
          <w:instrText xml:space="preserve"> PAGEREF _Toc89948856 \h </w:instrText>
        </w:r>
        <w:r w:rsidR="00004FC2">
          <w:rPr>
            <w:noProof/>
            <w:webHidden/>
          </w:rPr>
        </w:r>
        <w:r w:rsidR="00004FC2">
          <w:rPr>
            <w:noProof/>
            <w:webHidden/>
          </w:rPr>
          <w:fldChar w:fldCharType="separate"/>
        </w:r>
        <w:r w:rsidR="00897597">
          <w:rPr>
            <w:noProof/>
            <w:webHidden/>
          </w:rPr>
          <w:t>IV</w:t>
        </w:r>
        <w:r w:rsidR="00004FC2">
          <w:rPr>
            <w:noProof/>
            <w:webHidden/>
          </w:rPr>
          <w:fldChar w:fldCharType="end"/>
        </w:r>
      </w:hyperlink>
    </w:p>
    <w:p w:rsidR="00897597" w:rsidRDefault="005A59A6">
      <w:pPr>
        <w:pStyle w:val="12"/>
        <w:tabs>
          <w:tab w:val="right" w:leader="dot" w:pos="8296"/>
        </w:tabs>
        <w:rPr>
          <w:rFonts w:asciiTheme="minorHAnsi" w:eastAsiaTheme="minorEastAsia" w:hAnsiTheme="minorHAnsi" w:cstheme="minorBidi"/>
          <w:noProof/>
          <w:szCs w:val="22"/>
        </w:rPr>
      </w:pPr>
      <w:hyperlink w:anchor="_Toc89948857" w:history="1">
        <w:r w:rsidR="00897597" w:rsidRPr="00C8762B">
          <w:rPr>
            <w:rStyle w:val="afc"/>
          </w:rPr>
          <w:t>核电站工控系统网络信息安全风险评估标准</w:t>
        </w:r>
        <w:r w:rsidR="00897597">
          <w:rPr>
            <w:noProof/>
            <w:webHidden/>
          </w:rPr>
          <w:tab/>
        </w:r>
        <w:r w:rsidR="00004FC2">
          <w:rPr>
            <w:noProof/>
            <w:webHidden/>
          </w:rPr>
          <w:fldChar w:fldCharType="begin"/>
        </w:r>
        <w:r w:rsidR="00897597">
          <w:rPr>
            <w:noProof/>
            <w:webHidden/>
          </w:rPr>
          <w:instrText xml:space="preserve"> PAGEREF _Toc89948857 \h </w:instrText>
        </w:r>
        <w:r w:rsidR="00004FC2">
          <w:rPr>
            <w:noProof/>
            <w:webHidden/>
          </w:rPr>
        </w:r>
        <w:r w:rsidR="00004FC2">
          <w:rPr>
            <w:noProof/>
            <w:webHidden/>
          </w:rPr>
          <w:fldChar w:fldCharType="separate"/>
        </w:r>
        <w:r w:rsidR="00897597">
          <w:rPr>
            <w:noProof/>
            <w:webHidden/>
          </w:rPr>
          <w:t>1</w:t>
        </w:r>
        <w:r w:rsidR="00004FC2">
          <w:rPr>
            <w:noProof/>
            <w:webHidden/>
          </w:rPr>
          <w:fldChar w:fldCharType="end"/>
        </w:r>
      </w:hyperlink>
    </w:p>
    <w:p w:rsidR="00897597" w:rsidRDefault="005A59A6">
      <w:pPr>
        <w:pStyle w:val="20"/>
        <w:tabs>
          <w:tab w:val="right" w:leader="dot" w:pos="8296"/>
        </w:tabs>
        <w:rPr>
          <w:rFonts w:asciiTheme="minorHAnsi" w:eastAsiaTheme="minorEastAsia" w:hAnsiTheme="minorHAnsi" w:cstheme="minorBidi"/>
          <w:noProof/>
          <w:szCs w:val="22"/>
        </w:rPr>
      </w:pPr>
      <w:hyperlink w:anchor="_Toc89948858" w:history="1">
        <w:r w:rsidR="00897597" w:rsidRPr="00C8762B">
          <w:rPr>
            <w:rStyle w:val="afc"/>
          </w:rPr>
          <w:t xml:space="preserve">1 </w:t>
        </w:r>
        <w:r w:rsidR="00897597" w:rsidRPr="00C8762B">
          <w:rPr>
            <w:rStyle w:val="afc"/>
          </w:rPr>
          <w:t>范围</w:t>
        </w:r>
        <w:r w:rsidR="00897597">
          <w:rPr>
            <w:noProof/>
            <w:webHidden/>
          </w:rPr>
          <w:tab/>
        </w:r>
        <w:r w:rsidR="00004FC2">
          <w:rPr>
            <w:noProof/>
            <w:webHidden/>
          </w:rPr>
          <w:fldChar w:fldCharType="begin"/>
        </w:r>
        <w:r w:rsidR="00897597">
          <w:rPr>
            <w:noProof/>
            <w:webHidden/>
          </w:rPr>
          <w:instrText xml:space="preserve"> PAGEREF _Toc89948858 \h </w:instrText>
        </w:r>
        <w:r w:rsidR="00004FC2">
          <w:rPr>
            <w:noProof/>
            <w:webHidden/>
          </w:rPr>
        </w:r>
        <w:r w:rsidR="00004FC2">
          <w:rPr>
            <w:noProof/>
            <w:webHidden/>
          </w:rPr>
          <w:fldChar w:fldCharType="separate"/>
        </w:r>
        <w:r w:rsidR="00897597">
          <w:rPr>
            <w:noProof/>
            <w:webHidden/>
          </w:rPr>
          <w:t>1</w:t>
        </w:r>
        <w:r w:rsidR="00004FC2">
          <w:rPr>
            <w:noProof/>
            <w:webHidden/>
          </w:rPr>
          <w:fldChar w:fldCharType="end"/>
        </w:r>
      </w:hyperlink>
    </w:p>
    <w:p w:rsidR="00897597" w:rsidRDefault="005A59A6">
      <w:pPr>
        <w:pStyle w:val="20"/>
        <w:tabs>
          <w:tab w:val="right" w:leader="dot" w:pos="8296"/>
        </w:tabs>
        <w:rPr>
          <w:rFonts w:asciiTheme="minorHAnsi" w:eastAsiaTheme="minorEastAsia" w:hAnsiTheme="minorHAnsi" w:cstheme="minorBidi"/>
          <w:noProof/>
          <w:szCs w:val="22"/>
        </w:rPr>
      </w:pPr>
      <w:hyperlink w:anchor="_Toc89948859" w:history="1">
        <w:r w:rsidR="00897597" w:rsidRPr="00C8762B">
          <w:rPr>
            <w:rStyle w:val="afc"/>
          </w:rPr>
          <w:t xml:space="preserve">2 </w:t>
        </w:r>
        <w:r w:rsidR="00897597" w:rsidRPr="00C8762B">
          <w:rPr>
            <w:rStyle w:val="afc"/>
          </w:rPr>
          <w:t>规范性引用文件</w:t>
        </w:r>
        <w:r w:rsidR="00897597">
          <w:rPr>
            <w:noProof/>
            <w:webHidden/>
          </w:rPr>
          <w:tab/>
        </w:r>
        <w:r w:rsidR="00004FC2">
          <w:rPr>
            <w:noProof/>
            <w:webHidden/>
          </w:rPr>
          <w:fldChar w:fldCharType="begin"/>
        </w:r>
        <w:r w:rsidR="00897597">
          <w:rPr>
            <w:noProof/>
            <w:webHidden/>
          </w:rPr>
          <w:instrText xml:space="preserve"> PAGEREF _Toc89948859 \h </w:instrText>
        </w:r>
        <w:r w:rsidR="00004FC2">
          <w:rPr>
            <w:noProof/>
            <w:webHidden/>
          </w:rPr>
        </w:r>
        <w:r w:rsidR="00004FC2">
          <w:rPr>
            <w:noProof/>
            <w:webHidden/>
          </w:rPr>
          <w:fldChar w:fldCharType="separate"/>
        </w:r>
        <w:r w:rsidR="00897597">
          <w:rPr>
            <w:noProof/>
            <w:webHidden/>
          </w:rPr>
          <w:t>1</w:t>
        </w:r>
        <w:r w:rsidR="00004FC2">
          <w:rPr>
            <w:noProof/>
            <w:webHidden/>
          </w:rPr>
          <w:fldChar w:fldCharType="end"/>
        </w:r>
      </w:hyperlink>
    </w:p>
    <w:p w:rsidR="00897597" w:rsidRDefault="005A59A6">
      <w:pPr>
        <w:pStyle w:val="20"/>
        <w:tabs>
          <w:tab w:val="right" w:leader="dot" w:pos="8296"/>
        </w:tabs>
        <w:rPr>
          <w:rFonts w:asciiTheme="minorHAnsi" w:eastAsiaTheme="minorEastAsia" w:hAnsiTheme="minorHAnsi" w:cstheme="minorBidi"/>
          <w:noProof/>
          <w:szCs w:val="22"/>
        </w:rPr>
      </w:pPr>
      <w:hyperlink w:anchor="_Toc89948860" w:history="1">
        <w:r w:rsidR="00897597" w:rsidRPr="00C8762B">
          <w:rPr>
            <w:rStyle w:val="afc"/>
          </w:rPr>
          <w:t xml:space="preserve">3 </w:t>
        </w:r>
        <w:r w:rsidR="00897597" w:rsidRPr="00C8762B">
          <w:rPr>
            <w:rStyle w:val="afc"/>
          </w:rPr>
          <w:t>术语和定义</w:t>
        </w:r>
        <w:r w:rsidR="00897597">
          <w:rPr>
            <w:noProof/>
            <w:webHidden/>
          </w:rPr>
          <w:tab/>
        </w:r>
        <w:r w:rsidR="00004FC2">
          <w:rPr>
            <w:noProof/>
            <w:webHidden/>
          </w:rPr>
          <w:fldChar w:fldCharType="begin"/>
        </w:r>
        <w:r w:rsidR="00897597">
          <w:rPr>
            <w:noProof/>
            <w:webHidden/>
          </w:rPr>
          <w:instrText xml:space="preserve"> PAGEREF _Toc89948860 \h </w:instrText>
        </w:r>
        <w:r w:rsidR="00004FC2">
          <w:rPr>
            <w:noProof/>
            <w:webHidden/>
          </w:rPr>
        </w:r>
        <w:r w:rsidR="00004FC2">
          <w:rPr>
            <w:noProof/>
            <w:webHidden/>
          </w:rPr>
          <w:fldChar w:fldCharType="separate"/>
        </w:r>
        <w:r w:rsidR="00897597">
          <w:rPr>
            <w:noProof/>
            <w:webHidden/>
          </w:rPr>
          <w:t>2</w:t>
        </w:r>
        <w:r w:rsidR="00004FC2">
          <w:rPr>
            <w:noProof/>
            <w:webHidden/>
          </w:rPr>
          <w:fldChar w:fldCharType="end"/>
        </w:r>
      </w:hyperlink>
    </w:p>
    <w:p w:rsidR="00897597" w:rsidRDefault="005A59A6">
      <w:pPr>
        <w:pStyle w:val="20"/>
        <w:tabs>
          <w:tab w:val="right" w:leader="dot" w:pos="8296"/>
        </w:tabs>
        <w:rPr>
          <w:rFonts w:asciiTheme="minorHAnsi" w:eastAsiaTheme="minorEastAsia" w:hAnsiTheme="minorHAnsi" w:cstheme="minorBidi"/>
          <w:noProof/>
          <w:szCs w:val="22"/>
        </w:rPr>
      </w:pPr>
      <w:hyperlink w:anchor="_Toc89948861" w:history="1">
        <w:r w:rsidR="00897597" w:rsidRPr="00C8762B">
          <w:rPr>
            <w:rStyle w:val="afc"/>
          </w:rPr>
          <w:t>4</w:t>
        </w:r>
        <w:r w:rsidR="00897597" w:rsidRPr="00C8762B">
          <w:rPr>
            <w:rStyle w:val="afc"/>
            <w:rFonts w:hAnsi="黑体"/>
          </w:rPr>
          <w:t xml:space="preserve"> </w:t>
        </w:r>
        <w:r w:rsidR="00897597" w:rsidRPr="00C8762B">
          <w:rPr>
            <w:rStyle w:val="afc"/>
            <w:rFonts w:hAnsi="黑体"/>
          </w:rPr>
          <w:t>缩略语</w:t>
        </w:r>
        <w:r w:rsidR="00897597">
          <w:rPr>
            <w:noProof/>
            <w:webHidden/>
          </w:rPr>
          <w:tab/>
        </w:r>
        <w:r w:rsidR="00004FC2">
          <w:rPr>
            <w:noProof/>
            <w:webHidden/>
          </w:rPr>
          <w:fldChar w:fldCharType="begin"/>
        </w:r>
        <w:r w:rsidR="00897597">
          <w:rPr>
            <w:noProof/>
            <w:webHidden/>
          </w:rPr>
          <w:instrText xml:space="preserve"> PAGEREF _Toc89948861 \h </w:instrText>
        </w:r>
        <w:r w:rsidR="00004FC2">
          <w:rPr>
            <w:noProof/>
            <w:webHidden/>
          </w:rPr>
        </w:r>
        <w:r w:rsidR="00004FC2">
          <w:rPr>
            <w:noProof/>
            <w:webHidden/>
          </w:rPr>
          <w:fldChar w:fldCharType="separate"/>
        </w:r>
        <w:r w:rsidR="00897597">
          <w:rPr>
            <w:noProof/>
            <w:webHidden/>
          </w:rPr>
          <w:t>5</w:t>
        </w:r>
        <w:r w:rsidR="00004FC2">
          <w:rPr>
            <w:noProof/>
            <w:webHidden/>
          </w:rPr>
          <w:fldChar w:fldCharType="end"/>
        </w:r>
      </w:hyperlink>
    </w:p>
    <w:p w:rsidR="00897597" w:rsidRDefault="005A59A6">
      <w:pPr>
        <w:pStyle w:val="20"/>
        <w:tabs>
          <w:tab w:val="right" w:leader="dot" w:pos="8296"/>
        </w:tabs>
        <w:rPr>
          <w:rFonts w:asciiTheme="minorHAnsi" w:eastAsiaTheme="minorEastAsia" w:hAnsiTheme="minorHAnsi" w:cstheme="minorBidi"/>
          <w:noProof/>
          <w:szCs w:val="22"/>
        </w:rPr>
      </w:pPr>
      <w:hyperlink w:anchor="_Toc89948862" w:history="1">
        <w:r w:rsidR="00897597" w:rsidRPr="00C8762B">
          <w:rPr>
            <w:rStyle w:val="afc"/>
          </w:rPr>
          <w:t xml:space="preserve">5 </w:t>
        </w:r>
        <w:r w:rsidR="00897597" w:rsidRPr="00C8762B">
          <w:rPr>
            <w:rStyle w:val="afc"/>
          </w:rPr>
          <w:t>核电站工控系统网络安全风险评估概述</w:t>
        </w:r>
        <w:r w:rsidR="00897597">
          <w:rPr>
            <w:noProof/>
            <w:webHidden/>
          </w:rPr>
          <w:tab/>
        </w:r>
        <w:r w:rsidR="00004FC2">
          <w:rPr>
            <w:noProof/>
            <w:webHidden/>
          </w:rPr>
          <w:fldChar w:fldCharType="begin"/>
        </w:r>
        <w:r w:rsidR="00897597">
          <w:rPr>
            <w:noProof/>
            <w:webHidden/>
          </w:rPr>
          <w:instrText xml:space="preserve"> PAGEREF _Toc89948862 \h </w:instrText>
        </w:r>
        <w:r w:rsidR="00004FC2">
          <w:rPr>
            <w:noProof/>
            <w:webHidden/>
          </w:rPr>
        </w:r>
        <w:r w:rsidR="00004FC2">
          <w:rPr>
            <w:noProof/>
            <w:webHidden/>
          </w:rPr>
          <w:fldChar w:fldCharType="separate"/>
        </w:r>
        <w:r w:rsidR="00897597">
          <w:rPr>
            <w:noProof/>
            <w:webHidden/>
          </w:rPr>
          <w:t>6</w:t>
        </w:r>
        <w:r w:rsidR="00004FC2">
          <w:rPr>
            <w:noProof/>
            <w:webHidden/>
          </w:rPr>
          <w:fldChar w:fldCharType="end"/>
        </w:r>
      </w:hyperlink>
    </w:p>
    <w:p w:rsidR="00897597" w:rsidRDefault="005A59A6">
      <w:pPr>
        <w:pStyle w:val="20"/>
        <w:tabs>
          <w:tab w:val="right" w:leader="dot" w:pos="8296"/>
        </w:tabs>
        <w:rPr>
          <w:rFonts w:asciiTheme="minorHAnsi" w:eastAsiaTheme="minorEastAsia" w:hAnsiTheme="minorHAnsi" w:cstheme="minorBidi"/>
          <w:noProof/>
          <w:szCs w:val="22"/>
        </w:rPr>
      </w:pPr>
      <w:hyperlink w:anchor="_Toc89948863" w:history="1">
        <w:r w:rsidR="00897597" w:rsidRPr="00C8762B">
          <w:rPr>
            <w:rStyle w:val="afc"/>
          </w:rPr>
          <w:t xml:space="preserve">6 </w:t>
        </w:r>
        <w:r w:rsidR="00897597" w:rsidRPr="00C8762B">
          <w:rPr>
            <w:rStyle w:val="afc"/>
          </w:rPr>
          <w:t>评估设计和规划</w:t>
        </w:r>
        <w:r w:rsidR="00897597">
          <w:rPr>
            <w:noProof/>
            <w:webHidden/>
          </w:rPr>
          <w:tab/>
        </w:r>
        <w:r w:rsidR="00004FC2">
          <w:rPr>
            <w:noProof/>
            <w:webHidden/>
          </w:rPr>
          <w:fldChar w:fldCharType="begin"/>
        </w:r>
        <w:r w:rsidR="00897597">
          <w:rPr>
            <w:noProof/>
            <w:webHidden/>
          </w:rPr>
          <w:instrText xml:space="preserve"> PAGEREF _Toc89948863 \h </w:instrText>
        </w:r>
        <w:r w:rsidR="00004FC2">
          <w:rPr>
            <w:noProof/>
            <w:webHidden/>
          </w:rPr>
        </w:r>
        <w:r w:rsidR="00004FC2">
          <w:rPr>
            <w:noProof/>
            <w:webHidden/>
          </w:rPr>
          <w:fldChar w:fldCharType="separate"/>
        </w:r>
        <w:r w:rsidR="00897597">
          <w:rPr>
            <w:noProof/>
            <w:webHidden/>
          </w:rPr>
          <w:t>10</w:t>
        </w:r>
        <w:r w:rsidR="00004FC2">
          <w:rPr>
            <w:noProof/>
            <w:webHidden/>
          </w:rPr>
          <w:fldChar w:fldCharType="end"/>
        </w:r>
      </w:hyperlink>
    </w:p>
    <w:p w:rsidR="00897597" w:rsidRDefault="005A59A6">
      <w:pPr>
        <w:pStyle w:val="20"/>
        <w:tabs>
          <w:tab w:val="right" w:leader="dot" w:pos="8296"/>
        </w:tabs>
        <w:rPr>
          <w:rFonts w:asciiTheme="minorHAnsi" w:eastAsiaTheme="minorEastAsia" w:hAnsiTheme="minorHAnsi" w:cstheme="minorBidi"/>
          <w:noProof/>
          <w:szCs w:val="22"/>
        </w:rPr>
      </w:pPr>
      <w:hyperlink w:anchor="_Toc89948864" w:history="1">
        <w:r w:rsidR="00897597" w:rsidRPr="00C8762B">
          <w:rPr>
            <w:rStyle w:val="afc"/>
          </w:rPr>
          <w:t xml:space="preserve">7 </w:t>
        </w:r>
        <w:r w:rsidR="00897597" w:rsidRPr="00C8762B">
          <w:rPr>
            <w:rStyle w:val="afc"/>
          </w:rPr>
          <w:t>核电站工控系统评估项</w:t>
        </w:r>
        <w:r w:rsidR="00897597">
          <w:rPr>
            <w:noProof/>
            <w:webHidden/>
          </w:rPr>
          <w:tab/>
        </w:r>
        <w:r w:rsidR="00004FC2">
          <w:rPr>
            <w:noProof/>
            <w:webHidden/>
          </w:rPr>
          <w:fldChar w:fldCharType="begin"/>
        </w:r>
        <w:r w:rsidR="00897597">
          <w:rPr>
            <w:noProof/>
            <w:webHidden/>
          </w:rPr>
          <w:instrText xml:space="preserve"> PAGEREF _Toc89948864 \h </w:instrText>
        </w:r>
        <w:r w:rsidR="00004FC2">
          <w:rPr>
            <w:noProof/>
            <w:webHidden/>
          </w:rPr>
        </w:r>
        <w:r w:rsidR="00004FC2">
          <w:rPr>
            <w:noProof/>
            <w:webHidden/>
          </w:rPr>
          <w:fldChar w:fldCharType="separate"/>
        </w:r>
        <w:r w:rsidR="00897597">
          <w:rPr>
            <w:noProof/>
            <w:webHidden/>
          </w:rPr>
          <w:t>15</w:t>
        </w:r>
        <w:r w:rsidR="00004FC2">
          <w:rPr>
            <w:noProof/>
            <w:webHidden/>
          </w:rPr>
          <w:fldChar w:fldCharType="end"/>
        </w:r>
      </w:hyperlink>
    </w:p>
    <w:p w:rsidR="00897597" w:rsidRDefault="005A59A6">
      <w:pPr>
        <w:pStyle w:val="20"/>
        <w:tabs>
          <w:tab w:val="right" w:leader="dot" w:pos="8296"/>
        </w:tabs>
        <w:rPr>
          <w:rFonts w:asciiTheme="minorHAnsi" w:eastAsiaTheme="minorEastAsia" w:hAnsiTheme="minorHAnsi" w:cstheme="minorBidi"/>
          <w:noProof/>
          <w:szCs w:val="22"/>
        </w:rPr>
      </w:pPr>
      <w:hyperlink w:anchor="_Toc89948865" w:history="1">
        <w:r w:rsidR="00897597" w:rsidRPr="00C8762B">
          <w:rPr>
            <w:rStyle w:val="afc"/>
          </w:rPr>
          <w:t xml:space="preserve">8 </w:t>
        </w:r>
        <w:r w:rsidR="00897597" w:rsidRPr="00C8762B">
          <w:rPr>
            <w:rStyle w:val="afc"/>
          </w:rPr>
          <w:t>核电站工控系统网络安全风险评估计算分析</w:t>
        </w:r>
        <w:r w:rsidR="00897597">
          <w:rPr>
            <w:noProof/>
            <w:webHidden/>
          </w:rPr>
          <w:tab/>
        </w:r>
        <w:r w:rsidR="00004FC2">
          <w:rPr>
            <w:noProof/>
            <w:webHidden/>
          </w:rPr>
          <w:fldChar w:fldCharType="begin"/>
        </w:r>
        <w:r w:rsidR="00897597">
          <w:rPr>
            <w:noProof/>
            <w:webHidden/>
          </w:rPr>
          <w:instrText xml:space="preserve"> PAGEREF _Toc89948865 \h </w:instrText>
        </w:r>
        <w:r w:rsidR="00004FC2">
          <w:rPr>
            <w:noProof/>
            <w:webHidden/>
          </w:rPr>
        </w:r>
        <w:r w:rsidR="00004FC2">
          <w:rPr>
            <w:noProof/>
            <w:webHidden/>
          </w:rPr>
          <w:fldChar w:fldCharType="separate"/>
        </w:r>
        <w:r w:rsidR="00897597">
          <w:rPr>
            <w:noProof/>
            <w:webHidden/>
          </w:rPr>
          <w:t>17</w:t>
        </w:r>
        <w:r w:rsidR="00004FC2">
          <w:rPr>
            <w:noProof/>
            <w:webHidden/>
          </w:rPr>
          <w:fldChar w:fldCharType="end"/>
        </w:r>
      </w:hyperlink>
    </w:p>
    <w:p w:rsidR="00897597" w:rsidRDefault="005A59A6">
      <w:pPr>
        <w:pStyle w:val="12"/>
        <w:tabs>
          <w:tab w:val="right" w:leader="dot" w:pos="8296"/>
        </w:tabs>
        <w:rPr>
          <w:rFonts w:asciiTheme="minorHAnsi" w:eastAsiaTheme="minorEastAsia" w:hAnsiTheme="minorHAnsi" w:cstheme="minorBidi"/>
          <w:noProof/>
          <w:szCs w:val="22"/>
        </w:rPr>
      </w:pPr>
      <w:hyperlink w:anchor="_Toc89948866" w:history="1">
        <w:r w:rsidR="00897597" w:rsidRPr="00C8762B">
          <w:rPr>
            <w:rStyle w:val="afc"/>
          </w:rPr>
          <w:t xml:space="preserve">附　录　</w:t>
        </w:r>
        <w:r w:rsidR="00897597" w:rsidRPr="00C8762B">
          <w:rPr>
            <w:rStyle w:val="afc"/>
          </w:rPr>
          <w:t xml:space="preserve">A </w:t>
        </w:r>
        <w:r w:rsidR="00897597" w:rsidRPr="00C8762B">
          <w:rPr>
            <w:rStyle w:val="afc"/>
          </w:rPr>
          <w:t>（资料性附录）核电站工控系统网络安全设防模型</w:t>
        </w:r>
        <w:r w:rsidR="00897597">
          <w:rPr>
            <w:noProof/>
            <w:webHidden/>
          </w:rPr>
          <w:tab/>
        </w:r>
        <w:r w:rsidR="00004FC2">
          <w:rPr>
            <w:noProof/>
            <w:webHidden/>
          </w:rPr>
          <w:fldChar w:fldCharType="begin"/>
        </w:r>
        <w:r w:rsidR="00897597">
          <w:rPr>
            <w:noProof/>
            <w:webHidden/>
          </w:rPr>
          <w:instrText xml:space="preserve"> PAGEREF _Toc89948866 \h </w:instrText>
        </w:r>
        <w:r w:rsidR="00004FC2">
          <w:rPr>
            <w:noProof/>
            <w:webHidden/>
          </w:rPr>
        </w:r>
        <w:r w:rsidR="00004FC2">
          <w:rPr>
            <w:noProof/>
            <w:webHidden/>
          </w:rPr>
          <w:fldChar w:fldCharType="separate"/>
        </w:r>
        <w:r w:rsidR="00897597">
          <w:rPr>
            <w:noProof/>
            <w:webHidden/>
          </w:rPr>
          <w:t>18</w:t>
        </w:r>
        <w:r w:rsidR="00004FC2">
          <w:rPr>
            <w:noProof/>
            <w:webHidden/>
          </w:rPr>
          <w:fldChar w:fldCharType="end"/>
        </w:r>
      </w:hyperlink>
    </w:p>
    <w:p w:rsidR="00897597" w:rsidRDefault="005A59A6">
      <w:pPr>
        <w:pStyle w:val="12"/>
        <w:tabs>
          <w:tab w:val="right" w:leader="dot" w:pos="8296"/>
        </w:tabs>
        <w:rPr>
          <w:rFonts w:asciiTheme="minorHAnsi" w:eastAsiaTheme="minorEastAsia" w:hAnsiTheme="minorHAnsi" w:cstheme="minorBidi"/>
          <w:noProof/>
          <w:szCs w:val="22"/>
        </w:rPr>
      </w:pPr>
      <w:hyperlink w:anchor="_Toc89948867" w:history="1">
        <w:r w:rsidR="00897597" w:rsidRPr="00C8762B">
          <w:rPr>
            <w:rStyle w:val="afc"/>
          </w:rPr>
          <w:t xml:space="preserve">附　录　</w:t>
        </w:r>
        <w:r w:rsidR="00897597" w:rsidRPr="00C8762B">
          <w:rPr>
            <w:rStyle w:val="afc"/>
          </w:rPr>
          <w:t xml:space="preserve">B </w:t>
        </w:r>
        <w:r w:rsidR="00897597" w:rsidRPr="00C8762B">
          <w:rPr>
            <w:rStyle w:val="afc"/>
          </w:rPr>
          <w:t>（资料性附录）核电站工控系统网络安全风险评估参考性样例</w:t>
        </w:r>
        <w:r w:rsidR="00897597">
          <w:rPr>
            <w:noProof/>
            <w:webHidden/>
          </w:rPr>
          <w:tab/>
        </w:r>
        <w:r w:rsidR="00004FC2">
          <w:rPr>
            <w:noProof/>
            <w:webHidden/>
          </w:rPr>
          <w:fldChar w:fldCharType="begin"/>
        </w:r>
        <w:r w:rsidR="00897597">
          <w:rPr>
            <w:noProof/>
            <w:webHidden/>
          </w:rPr>
          <w:instrText xml:space="preserve"> PAGEREF _Toc89948867 \h </w:instrText>
        </w:r>
        <w:r w:rsidR="00004FC2">
          <w:rPr>
            <w:noProof/>
            <w:webHidden/>
          </w:rPr>
        </w:r>
        <w:r w:rsidR="00004FC2">
          <w:rPr>
            <w:noProof/>
            <w:webHidden/>
          </w:rPr>
          <w:fldChar w:fldCharType="separate"/>
        </w:r>
        <w:r w:rsidR="00897597">
          <w:rPr>
            <w:noProof/>
            <w:webHidden/>
          </w:rPr>
          <w:t>19</w:t>
        </w:r>
        <w:r w:rsidR="00004FC2">
          <w:rPr>
            <w:noProof/>
            <w:webHidden/>
          </w:rPr>
          <w:fldChar w:fldCharType="end"/>
        </w:r>
      </w:hyperlink>
    </w:p>
    <w:p w:rsidR="00897597" w:rsidRDefault="005A59A6">
      <w:pPr>
        <w:pStyle w:val="12"/>
        <w:tabs>
          <w:tab w:val="right" w:leader="dot" w:pos="8296"/>
        </w:tabs>
        <w:rPr>
          <w:rFonts w:asciiTheme="minorHAnsi" w:eastAsiaTheme="minorEastAsia" w:hAnsiTheme="minorHAnsi" w:cstheme="minorBidi"/>
          <w:noProof/>
          <w:szCs w:val="22"/>
        </w:rPr>
      </w:pPr>
      <w:hyperlink w:anchor="_Toc89948868" w:history="1">
        <w:r w:rsidR="00897597" w:rsidRPr="00C8762B">
          <w:rPr>
            <w:rStyle w:val="afc"/>
          </w:rPr>
          <w:t>参</w:t>
        </w:r>
        <w:r w:rsidR="00897597" w:rsidRPr="00C8762B">
          <w:rPr>
            <w:rStyle w:val="afc"/>
          </w:rPr>
          <w:t xml:space="preserve"> </w:t>
        </w:r>
        <w:r w:rsidR="00897597" w:rsidRPr="00C8762B">
          <w:rPr>
            <w:rStyle w:val="afc"/>
          </w:rPr>
          <w:t>考</w:t>
        </w:r>
        <w:r w:rsidR="00897597" w:rsidRPr="00C8762B">
          <w:rPr>
            <w:rStyle w:val="afc"/>
          </w:rPr>
          <w:t xml:space="preserve"> </w:t>
        </w:r>
        <w:r w:rsidR="00897597" w:rsidRPr="00C8762B">
          <w:rPr>
            <w:rStyle w:val="afc"/>
          </w:rPr>
          <w:t>文</w:t>
        </w:r>
        <w:r w:rsidR="00897597" w:rsidRPr="00C8762B">
          <w:rPr>
            <w:rStyle w:val="afc"/>
          </w:rPr>
          <w:t xml:space="preserve"> </w:t>
        </w:r>
        <w:r w:rsidR="00897597" w:rsidRPr="00C8762B">
          <w:rPr>
            <w:rStyle w:val="afc"/>
          </w:rPr>
          <w:t>献</w:t>
        </w:r>
        <w:r w:rsidR="00897597">
          <w:rPr>
            <w:noProof/>
            <w:webHidden/>
          </w:rPr>
          <w:tab/>
        </w:r>
        <w:r w:rsidR="00004FC2">
          <w:rPr>
            <w:noProof/>
            <w:webHidden/>
          </w:rPr>
          <w:fldChar w:fldCharType="begin"/>
        </w:r>
        <w:r w:rsidR="00897597">
          <w:rPr>
            <w:noProof/>
            <w:webHidden/>
          </w:rPr>
          <w:instrText xml:space="preserve"> PAGEREF _Toc89948868 \h </w:instrText>
        </w:r>
        <w:r w:rsidR="00004FC2">
          <w:rPr>
            <w:noProof/>
            <w:webHidden/>
          </w:rPr>
        </w:r>
        <w:r w:rsidR="00004FC2">
          <w:rPr>
            <w:noProof/>
            <w:webHidden/>
          </w:rPr>
          <w:fldChar w:fldCharType="separate"/>
        </w:r>
        <w:r w:rsidR="00897597">
          <w:rPr>
            <w:noProof/>
            <w:webHidden/>
          </w:rPr>
          <w:t>31</w:t>
        </w:r>
        <w:r w:rsidR="00004FC2">
          <w:rPr>
            <w:noProof/>
            <w:webHidden/>
          </w:rPr>
          <w:fldChar w:fldCharType="end"/>
        </w:r>
      </w:hyperlink>
    </w:p>
    <w:p w:rsidR="008457FF" w:rsidRPr="008457FF" w:rsidRDefault="00004FC2" w:rsidP="005F6B50">
      <w:pPr>
        <w:pStyle w:val="af5"/>
        <w:spacing w:line="276" w:lineRule="auto"/>
        <w:ind w:firstLineChars="0" w:firstLine="0"/>
        <w:sectPr w:rsidR="008457FF" w:rsidRPr="008457FF" w:rsidSect="00F34BB6">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fmt="upperRoman"/>
          <w:cols w:space="425"/>
          <w:titlePg/>
          <w:docGrid w:type="lines" w:linePitch="312"/>
        </w:sectPr>
      </w:pPr>
      <w:r>
        <w:fldChar w:fldCharType="end"/>
      </w:r>
    </w:p>
    <w:p w:rsidR="00457307" w:rsidRDefault="008457FF" w:rsidP="005F6B50">
      <w:pPr>
        <w:pStyle w:val="afd"/>
        <w:spacing w:line="276" w:lineRule="auto"/>
      </w:pPr>
      <w:bookmarkStart w:id="20" w:name="_Toc89948855"/>
      <w:r>
        <w:rPr>
          <w:rFonts w:hint="eastAsia"/>
        </w:rPr>
        <w:lastRenderedPageBreak/>
        <w:t>前</w:t>
      </w:r>
      <w:bookmarkEnd w:id="14"/>
      <w:bookmarkEnd w:id="15"/>
      <w:bookmarkEnd w:id="16"/>
      <w:bookmarkEnd w:id="17"/>
      <w:bookmarkEnd w:id="18"/>
      <w:bookmarkEnd w:id="19"/>
      <w:r w:rsidR="00AC6A06">
        <w:rPr>
          <w:rFonts w:hint="eastAsia"/>
        </w:rPr>
        <w:t xml:space="preserve">  </w:t>
      </w:r>
      <w:r>
        <w:rPr>
          <w:rFonts w:hint="eastAsia"/>
        </w:rPr>
        <w:t>言</w:t>
      </w:r>
      <w:bookmarkEnd w:id="20"/>
    </w:p>
    <w:p w:rsidR="008457FF" w:rsidRPr="001B4F80" w:rsidRDefault="008457FF" w:rsidP="005F6B50">
      <w:pPr>
        <w:pStyle w:val="af5"/>
        <w:spacing w:line="276" w:lineRule="auto"/>
        <w:rPr>
          <w:szCs w:val="21"/>
        </w:rPr>
      </w:pPr>
      <w:r w:rsidRPr="001B4F80">
        <w:rPr>
          <w:rFonts w:hint="eastAsia"/>
          <w:szCs w:val="21"/>
        </w:rPr>
        <w:t>本标准依据</w:t>
      </w:r>
      <w:r w:rsidR="00472ED2" w:rsidRPr="001B4F80">
        <w:rPr>
          <w:rFonts w:hint="eastAsia"/>
          <w:szCs w:val="21"/>
        </w:rPr>
        <w:t>GB/T 1.1-20</w:t>
      </w:r>
      <w:r w:rsidR="00165B9A">
        <w:rPr>
          <w:szCs w:val="21"/>
        </w:rPr>
        <w:t>20</w:t>
      </w:r>
      <w:r w:rsidRPr="001B4F80">
        <w:rPr>
          <w:rFonts w:hint="eastAsia"/>
          <w:szCs w:val="21"/>
        </w:rPr>
        <w:t>的规则编写。</w:t>
      </w:r>
    </w:p>
    <w:p w:rsidR="00472ED2" w:rsidRPr="001B4F80" w:rsidRDefault="00472ED2" w:rsidP="005F6B50">
      <w:pPr>
        <w:pStyle w:val="af5"/>
        <w:spacing w:line="276" w:lineRule="auto"/>
        <w:rPr>
          <w:szCs w:val="21"/>
        </w:rPr>
      </w:pPr>
      <w:r w:rsidRPr="001B4F80">
        <w:rPr>
          <w:rFonts w:hint="eastAsia"/>
          <w:szCs w:val="21"/>
        </w:rPr>
        <w:t>本标准由</w:t>
      </w:r>
      <w:r w:rsidR="009E27F3" w:rsidRPr="001B4F80">
        <w:rPr>
          <w:rFonts w:hint="eastAsia"/>
          <w:szCs w:val="21"/>
        </w:rPr>
        <w:t>中国核能行业协会</w:t>
      </w:r>
      <w:r w:rsidRPr="001B4F80">
        <w:rPr>
          <w:rFonts w:hint="eastAsia"/>
          <w:szCs w:val="21"/>
        </w:rPr>
        <w:t>提出。</w:t>
      </w:r>
    </w:p>
    <w:p w:rsidR="008457FF" w:rsidRPr="001B4F80" w:rsidRDefault="008457FF" w:rsidP="005F6B50">
      <w:pPr>
        <w:pStyle w:val="af5"/>
        <w:spacing w:line="276" w:lineRule="auto"/>
        <w:rPr>
          <w:szCs w:val="21"/>
        </w:rPr>
      </w:pPr>
      <w:r w:rsidRPr="001B4F80">
        <w:rPr>
          <w:rFonts w:hint="eastAsia"/>
          <w:szCs w:val="21"/>
        </w:rPr>
        <w:t>本标准起草单位：</w:t>
      </w:r>
      <w:r w:rsidR="00EE309A" w:rsidRPr="001B4F80">
        <w:rPr>
          <w:rFonts w:hint="eastAsia"/>
          <w:szCs w:val="21"/>
        </w:rPr>
        <w:t>国核自仪系统工程有限公司</w:t>
      </w:r>
      <w:r w:rsidR="00472ED2" w:rsidRPr="001B4F80">
        <w:rPr>
          <w:rFonts w:hint="eastAsia"/>
          <w:szCs w:val="21"/>
        </w:rPr>
        <w:t>、山东核电有限公司、上海核工程研究设计院有限公司、国核示范电站有限责任公司</w:t>
      </w:r>
      <w:r w:rsidRPr="001B4F80">
        <w:rPr>
          <w:rFonts w:hint="eastAsia"/>
          <w:szCs w:val="21"/>
        </w:rPr>
        <w:t>。</w:t>
      </w:r>
    </w:p>
    <w:p w:rsidR="008457FF" w:rsidRPr="001B4F80" w:rsidRDefault="008457FF" w:rsidP="005F6B50">
      <w:pPr>
        <w:pStyle w:val="af5"/>
        <w:spacing w:line="276" w:lineRule="auto"/>
        <w:rPr>
          <w:szCs w:val="21"/>
        </w:rPr>
      </w:pPr>
      <w:r w:rsidRPr="001B4F80">
        <w:rPr>
          <w:rFonts w:hint="eastAsia"/>
          <w:szCs w:val="21"/>
        </w:rPr>
        <w:t>本标准起草人：</w:t>
      </w:r>
      <w:r w:rsidR="007C6436">
        <w:rPr>
          <w:rFonts w:hint="eastAsia"/>
          <w:szCs w:val="21"/>
        </w:rPr>
        <w:t>龚益、</w:t>
      </w:r>
      <w:r w:rsidR="009E27F3" w:rsidRPr="001B4F80">
        <w:rPr>
          <w:rFonts w:hint="eastAsia"/>
          <w:szCs w:val="21"/>
        </w:rPr>
        <w:t>何彦君、</w:t>
      </w:r>
      <w:r w:rsidR="00775065" w:rsidRPr="001B4F80">
        <w:rPr>
          <w:rFonts w:hint="eastAsia"/>
          <w:szCs w:val="21"/>
        </w:rPr>
        <w:t>陆超杰、</w:t>
      </w:r>
      <w:r w:rsidR="00085224" w:rsidRPr="001B4F80">
        <w:rPr>
          <w:rFonts w:hint="eastAsia"/>
          <w:szCs w:val="21"/>
        </w:rPr>
        <w:t>杨鑫、</w:t>
      </w:r>
      <w:r w:rsidR="00741025">
        <w:rPr>
          <w:rFonts w:hint="eastAsia"/>
          <w:szCs w:val="21"/>
        </w:rPr>
        <w:t>孙丽斌、</w:t>
      </w:r>
      <w:r w:rsidR="00124254" w:rsidRPr="001B4F80">
        <w:rPr>
          <w:rFonts w:hint="eastAsia"/>
          <w:szCs w:val="21"/>
        </w:rPr>
        <w:t>康菊</w:t>
      </w:r>
      <w:r w:rsidR="00741025">
        <w:rPr>
          <w:rFonts w:hint="eastAsia"/>
          <w:szCs w:val="21"/>
        </w:rPr>
        <w:t>、</w:t>
      </w:r>
      <w:r w:rsidR="00741025" w:rsidRPr="001B4F80">
        <w:rPr>
          <w:rFonts w:hint="eastAsia"/>
          <w:szCs w:val="21"/>
        </w:rPr>
        <w:t>杨林、谢磊</w:t>
      </w:r>
      <w:r w:rsidR="00741025">
        <w:rPr>
          <w:rFonts w:hint="eastAsia"/>
          <w:szCs w:val="21"/>
        </w:rPr>
        <w:t>、</w:t>
      </w:r>
      <w:r w:rsidR="0076431F" w:rsidRPr="001B4F80">
        <w:rPr>
          <w:rFonts w:hint="eastAsia"/>
          <w:szCs w:val="21"/>
        </w:rPr>
        <w:t>毛磊、</w:t>
      </w:r>
      <w:r w:rsidR="007924D9">
        <w:rPr>
          <w:rFonts w:hint="eastAsia"/>
          <w:szCs w:val="21"/>
        </w:rPr>
        <w:t>郑威、常箫</w:t>
      </w:r>
      <w:r w:rsidR="00741025">
        <w:rPr>
          <w:rFonts w:hint="eastAsia"/>
          <w:szCs w:val="21"/>
        </w:rPr>
        <w:t>、</w:t>
      </w:r>
      <w:r w:rsidR="005662AC" w:rsidRPr="001B4F80">
        <w:rPr>
          <w:rFonts w:hint="eastAsia"/>
          <w:szCs w:val="21"/>
        </w:rPr>
        <w:t>黄启清</w:t>
      </w:r>
      <w:r w:rsidR="005662AC">
        <w:rPr>
          <w:rFonts w:hint="eastAsia"/>
          <w:szCs w:val="21"/>
        </w:rPr>
        <w:t>、</w:t>
      </w:r>
      <w:r w:rsidR="007924D9" w:rsidRPr="001B4F80">
        <w:rPr>
          <w:rFonts w:hint="eastAsia"/>
          <w:szCs w:val="21"/>
        </w:rPr>
        <w:t>许功胜</w:t>
      </w:r>
      <w:r w:rsidR="00741025">
        <w:rPr>
          <w:rFonts w:hint="eastAsia"/>
          <w:szCs w:val="21"/>
        </w:rPr>
        <w:t>。</w:t>
      </w:r>
    </w:p>
    <w:p w:rsidR="00457307" w:rsidRDefault="008457FF" w:rsidP="005F6B50">
      <w:pPr>
        <w:pStyle w:val="af5"/>
        <w:spacing w:line="276" w:lineRule="auto"/>
        <w:rPr>
          <w:szCs w:val="21"/>
        </w:rPr>
      </w:pPr>
      <w:r w:rsidRPr="001B4F80">
        <w:rPr>
          <w:rFonts w:hint="eastAsia"/>
          <w:szCs w:val="21"/>
        </w:rPr>
        <w:t>本标准为首次发布。</w:t>
      </w:r>
    </w:p>
    <w:p w:rsidR="004007F9" w:rsidRDefault="004007F9" w:rsidP="005F6B50">
      <w:pPr>
        <w:pStyle w:val="af5"/>
        <w:spacing w:line="276" w:lineRule="auto"/>
        <w:rPr>
          <w:szCs w:val="21"/>
        </w:rPr>
      </w:pPr>
    </w:p>
    <w:p w:rsidR="004007F9" w:rsidRPr="009147B1" w:rsidRDefault="004007F9" w:rsidP="005F6B50">
      <w:pPr>
        <w:pStyle w:val="af5"/>
        <w:spacing w:line="276" w:lineRule="auto"/>
        <w:rPr>
          <w:szCs w:val="21"/>
        </w:rPr>
      </w:pPr>
    </w:p>
    <w:p w:rsidR="004007F9" w:rsidRPr="001B4F80" w:rsidRDefault="004007F9" w:rsidP="005F6B50">
      <w:pPr>
        <w:pStyle w:val="af5"/>
        <w:spacing w:line="276" w:lineRule="auto"/>
        <w:rPr>
          <w:szCs w:val="21"/>
        </w:rPr>
      </w:pPr>
    </w:p>
    <w:p w:rsidR="003E67CF" w:rsidRDefault="003E67CF" w:rsidP="005F6B50">
      <w:pPr>
        <w:pStyle w:val="af5"/>
        <w:spacing w:line="276" w:lineRule="auto"/>
        <w:sectPr w:rsidR="003E67CF" w:rsidSect="007E05B7">
          <w:pgSz w:w="11906" w:h="16838"/>
          <w:pgMar w:top="1440" w:right="1800" w:bottom="1440" w:left="1800" w:header="851" w:footer="992" w:gutter="0"/>
          <w:pgNumType w:fmt="upperRoman"/>
          <w:cols w:space="425"/>
          <w:docGrid w:type="lines" w:linePitch="312"/>
        </w:sectPr>
      </w:pPr>
    </w:p>
    <w:p w:rsidR="003E67CF" w:rsidRDefault="003E67CF" w:rsidP="005F6B50">
      <w:pPr>
        <w:pStyle w:val="afd"/>
        <w:spacing w:line="276" w:lineRule="auto"/>
      </w:pPr>
      <w:bookmarkStart w:id="21" w:name="_Toc89948856"/>
      <w:r>
        <w:rPr>
          <w:rFonts w:hint="eastAsia"/>
        </w:rPr>
        <w:lastRenderedPageBreak/>
        <w:t>引</w:t>
      </w:r>
      <w:r w:rsidR="00AC6A06">
        <w:rPr>
          <w:rFonts w:hint="eastAsia"/>
        </w:rPr>
        <w:t xml:space="preserve">  </w:t>
      </w:r>
      <w:r>
        <w:rPr>
          <w:rFonts w:hint="eastAsia"/>
        </w:rPr>
        <w:t>言</w:t>
      </w:r>
      <w:bookmarkEnd w:id="21"/>
    </w:p>
    <w:p w:rsidR="0021559E" w:rsidRDefault="004120FC" w:rsidP="005F6B50">
      <w:pPr>
        <w:pStyle w:val="af5"/>
        <w:spacing w:line="276" w:lineRule="auto"/>
        <w:rPr>
          <w:rFonts w:hAnsi="宋体"/>
          <w:szCs w:val="21"/>
        </w:rPr>
      </w:pPr>
      <w:r>
        <w:rPr>
          <w:rFonts w:hAnsi="宋体" w:hint="eastAsia"/>
          <w:szCs w:val="21"/>
        </w:rPr>
        <w:t>随着</w:t>
      </w:r>
      <w:r w:rsidR="00231E9D">
        <w:rPr>
          <w:rFonts w:hAnsi="宋体" w:hint="eastAsia"/>
          <w:szCs w:val="21"/>
        </w:rPr>
        <w:t>工业化信息化</w:t>
      </w:r>
      <w:r>
        <w:rPr>
          <w:rFonts w:hAnsi="宋体" w:hint="eastAsia"/>
          <w:szCs w:val="21"/>
        </w:rPr>
        <w:t>两化融合</w:t>
      </w:r>
      <w:r w:rsidR="000C6AFC">
        <w:rPr>
          <w:rFonts w:hAnsi="宋体" w:hint="eastAsia"/>
          <w:szCs w:val="21"/>
        </w:rPr>
        <w:t>和数字化</w:t>
      </w:r>
      <w:r>
        <w:rPr>
          <w:rFonts w:hAnsi="宋体" w:hint="eastAsia"/>
          <w:szCs w:val="21"/>
        </w:rPr>
        <w:t>的</w:t>
      </w:r>
      <w:r w:rsidR="00231E9D">
        <w:rPr>
          <w:rFonts w:hAnsi="宋体" w:hint="eastAsia"/>
          <w:szCs w:val="21"/>
        </w:rPr>
        <w:t>发展</w:t>
      </w:r>
      <w:r>
        <w:rPr>
          <w:rFonts w:hAnsi="宋体" w:hint="eastAsia"/>
          <w:szCs w:val="21"/>
        </w:rPr>
        <w:t>，</w:t>
      </w:r>
      <w:r w:rsidR="00231E9D">
        <w:rPr>
          <w:rFonts w:hAnsi="宋体" w:hint="eastAsia"/>
          <w:szCs w:val="21"/>
        </w:rPr>
        <w:t>信息</w:t>
      </w:r>
      <w:r>
        <w:rPr>
          <w:rFonts w:hAnsi="宋体" w:hint="eastAsia"/>
          <w:szCs w:val="21"/>
        </w:rPr>
        <w:t>技术在</w:t>
      </w:r>
      <w:r w:rsidR="00C55536">
        <w:rPr>
          <w:rFonts w:hAnsi="宋体" w:hint="eastAsia"/>
          <w:szCs w:val="21"/>
        </w:rPr>
        <w:t>核电</w:t>
      </w:r>
      <w:r w:rsidR="00231E9D">
        <w:rPr>
          <w:rFonts w:hAnsi="宋体" w:hint="eastAsia"/>
          <w:szCs w:val="21"/>
        </w:rPr>
        <w:t>领域</w:t>
      </w:r>
      <w:r>
        <w:rPr>
          <w:rFonts w:hAnsi="宋体" w:hint="eastAsia"/>
          <w:szCs w:val="21"/>
        </w:rPr>
        <w:t>已经</w:t>
      </w:r>
      <w:r w:rsidR="00231E9D">
        <w:rPr>
          <w:rFonts w:hAnsi="宋体" w:hint="eastAsia"/>
          <w:szCs w:val="21"/>
        </w:rPr>
        <w:t>得到</w:t>
      </w:r>
      <w:r>
        <w:rPr>
          <w:rFonts w:hAnsi="宋体" w:hint="eastAsia"/>
          <w:szCs w:val="21"/>
        </w:rPr>
        <w:t>广泛应用</w:t>
      </w:r>
      <w:r w:rsidR="00775065">
        <w:rPr>
          <w:rFonts w:hAnsi="宋体" w:hint="eastAsia"/>
          <w:szCs w:val="21"/>
        </w:rPr>
        <w:t>，</w:t>
      </w:r>
      <w:r w:rsidR="0021559E">
        <w:rPr>
          <w:rFonts w:hAnsi="宋体" w:hint="eastAsia"/>
          <w:szCs w:val="21"/>
        </w:rPr>
        <w:t>特别是随着</w:t>
      </w:r>
      <w:r w:rsidR="000C6AFC">
        <w:rPr>
          <w:rFonts w:hAnsi="宋体" w:hint="eastAsia"/>
          <w:szCs w:val="21"/>
        </w:rPr>
        <w:t>信息化</w:t>
      </w:r>
      <w:r w:rsidR="0021559E">
        <w:rPr>
          <w:rFonts w:hAnsi="宋体" w:hint="eastAsia"/>
          <w:szCs w:val="21"/>
        </w:rPr>
        <w:t>技术在</w:t>
      </w:r>
      <w:r w:rsidR="00C80753">
        <w:rPr>
          <w:rFonts w:hAnsi="宋体" w:hint="eastAsia"/>
          <w:szCs w:val="21"/>
        </w:rPr>
        <w:t>核电站</w:t>
      </w:r>
      <w:r w:rsidR="0021559E">
        <w:rPr>
          <w:rFonts w:hAnsi="宋体" w:hint="eastAsia"/>
          <w:szCs w:val="21"/>
        </w:rPr>
        <w:t>工业控制系统</w:t>
      </w:r>
      <w:r w:rsidR="00C80753">
        <w:rPr>
          <w:rFonts w:hAnsi="宋体" w:hint="eastAsia"/>
          <w:szCs w:val="21"/>
        </w:rPr>
        <w:t>（以下简称“工控系统”）</w:t>
      </w:r>
      <w:r w:rsidR="0021559E">
        <w:rPr>
          <w:rFonts w:hAnsi="宋体" w:hint="eastAsia"/>
          <w:szCs w:val="21"/>
        </w:rPr>
        <w:t>中的广泛应用，使得</w:t>
      </w:r>
      <w:r w:rsidR="000E00E4">
        <w:rPr>
          <w:rFonts w:hAnsi="宋体" w:hint="eastAsia"/>
          <w:szCs w:val="21"/>
        </w:rPr>
        <w:t>核电站工控系统</w:t>
      </w:r>
      <w:r w:rsidR="0021559E">
        <w:rPr>
          <w:rFonts w:hAnsi="宋体" w:hint="eastAsia"/>
          <w:szCs w:val="21"/>
        </w:rPr>
        <w:t>具备了</w:t>
      </w:r>
      <w:r w:rsidR="00C80753">
        <w:rPr>
          <w:rFonts w:hAnsi="宋体" w:hint="eastAsia"/>
          <w:szCs w:val="21"/>
        </w:rPr>
        <w:t>一定的</w:t>
      </w:r>
      <w:r w:rsidR="005278EE">
        <w:rPr>
          <w:rFonts w:hAnsi="宋体" w:hint="eastAsia"/>
          <w:szCs w:val="21"/>
        </w:rPr>
        <w:t>互联互通的特性，</w:t>
      </w:r>
      <w:r w:rsidR="003428C1">
        <w:rPr>
          <w:rFonts w:hAnsi="宋体" w:hint="eastAsia"/>
          <w:szCs w:val="21"/>
        </w:rPr>
        <w:t>新技术的使用</w:t>
      </w:r>
      <w:r w:rsidR="008D451B">
        <w:rPr>
          <w:rFonts w:hAnsi="宋体" w:hint="eastAsia"/>
          <w:szCs w:val="21"/>
        </w:rPr>
        <w:t>在</w:t>
      </w:r>
      <w:r w:rsidR="005278EE">
        <w:rPr>
          <w:rFonts w:hAnsi="宋体" w:hint="eastAsia"/>
          <w:szCs w:val="21"/>
        </w:rPr>
        <w:t>极大</w:t>
      </w:r>
      <w:r w:rsidR="003F2E7E" w:rsidRPr="003F2E7E">
        <w:rPr>
          <w:rFonts w:hAnsi="宋体" w:hint="eastAsia"/>
          <w:szCs w:val="21"/>
        </w:rPr>
        <w:t>地</w:t>
      </w:r>
      <w:r w:rsidR="0021559E">
        <w:rPr>
          <w:rFonts w:hAnsi="宋体" w:hint="eastAsia"/>
          <w:szCs w:val="21"/>
        </w:rPr>
        <w:t>提高了工作效率</w:t>
      </w:r>
      <w:r w:rsidR="008D451B">
        <w:rPr>
          <w:rFonts w:hAnsi="宋体" w:hint="eastAsia"/>
          <w:szCs w:val="21"/>
        </w:rPr>
        <w:t>的</w:t>
      </w:r>
      <w:r w:rsidR="0021559E">
        <w:rPr>
          <w:rFonts w:hAnsi="宋体" w:hint="eastAsia"/>
          <w:szCs w:val="21"/>
        </w:rPr>
        <w:t>同时，也给核电</w:t>
      </w:r>
      <w:r w:rsidR="00972A35">
        <w:rPr>
          <w:rFonts w:hAnsi="宋体" w:hint="eastAsia"/>
          <w:szCs w:val="21"/>
        </w:rPr>
        <w:t>站</w:t>
      </w:r>
      <w:r w:rsidR="0021559E">
        <w:rPr>
          <w:rFonts w:hAnsi="宋体" w:hint="eastAsia"/>
          <w:szCs w:val="21"/>
        </w:rPr>
        <w:t>带来了新的</w:t>
      </w:r>
      <w:r w:rsidR="005662AC">
        <w:rPr>
          <w:rFonts w:hAnsi="宋体" w:hint="eastAsia"/>
          <w:szCs w:val="21"/>
        </w:rPr>
        <w:t>网络</w:t>
      </w:r>
      <w:r w:rsidR="0021559E">
        <w:rPr>
          <w:rFonts w:hAnsi="宋体" w:hint="eastAsia"/>
          <w:szCs w:val="21"/>
        </w:rPr>
        <w:t>安全隐患。</w:t>
      </w:r>
    </w:p>
    <w:p w:rsidR="00191D50" w:rsidRDefault="00A97ABD" w:rsidP="005F6B50">
      <w:pPr>
        <w:pStyle w:val="af5"/>
        <w:spacing w:line="276" w:lineRule="auto"/>
        <w:rPr>
          <w:rFonts w:hAnsi="宋体"/>
          <w:szCs w:val="21"/>
        </w:rPr>
      </w:pPr>
      <w:r>
        <w:rPr>
          <w:rFonts w:hAnsi="宋体" w:hint="eastAsia"/>
          <w:szCs w:val="21"/>
        </w:rPr>
        <w:t>在</w:t>
      </w:r>
      <w:r w:rsidR="000E00E4">
        <w:rPr>
          <w:rFonts w:hAnsi="宋体" w:hint="eastAsia"/>
          <w:szCs w:val="21"/>
        </w:rPr>
        <w:t>核电站工控系统</w:t>
      </w:r>
      <w:r>
        <w:rPr>
          <w:rFonts w:hAnsi="宋体" w:hint="eastAsia"/>
          <w:szCs w:val="21"/>
        </w:rPr>
        <w:t>的生产过程中，</w:t>
      </w:r>
      <w:r w:rsidR="00C909E0" w:rsidRPr="00C909E0">
        <w:rPr>
          <w:rFonts w:hAnsi="宋体" w:hint="eastAsia"/>
          <w:szCs w:val="21"/>
        </w:rPr>
        <w:t>核安全是第一安全</w:t>
      </w:r>
      <w:r>
        <w:rPr>
          <w:rFonts w:hAnsi="宋体" w:hint="eastAsia"/>
          <w:szCs w:val="21"/>
        </w:rPr>
        <w:t>，</w:t>
      </w:r>
      <w:r w:rsidR="0046164E">
        <w:rPr>
          <w:rFonts w:hAnsi="宋体" w:hint="eastAsia"/>
          <w:szCs w:val="21"/>
        </w:rPr>
        <w:t>核电站工控系统的设计以纵深防御等不同安全机制策略来抵御外部威胁，同时，</w:t>
      </w:r>
      <w:r w:rsidR="00FA2450">
        <w:rPr>
          <w:rFonts w:hAnsi="宋体" w:hint="eastAsia"/>
          <w:szCs w:val="21"/>
        </w:rPr>
        <w:t>网络</w:t>
      </w:r>
      <w:r>
        <w:rPr>
          <w:rFonts w:hAnsi="宋体" w:hint="eastAsia"/>
          <w:szCs w:val="21"/>
        </w:rPr>
        <w:t>信息安全</w:t>
      </w:r>
      <w:r w:rsidR="00BF00F5">
        <w:rPr>
          <w:rFonts w:hAnsi="宋体" w:hint="eastAsia"/>
          <w:szCs w:val="21"/>
        </w:rPr>
        <w:t>是</w:t>
      </w:r>
      <w:r w:rsidR="008D451B">
        <w:rPr>
          <w:rFonts w:hAnsi="宋体" w:hint="eastAsia"/>
          <w:szCs w:val="21"/>
        </w:rPr>
        <w:t>核安全重要部分</w:t>
      </w:r>
      <w:r>
        <w:rPr>
          <w:rFonts w:hAnsi="宋体" w:hint="eastAsia"/>
          <w:szCs w:val="21"/>
        </w:rPr>
        <w:t>。风险评估则是</w:t>
      </w:r>
      <w:r w:rsidR="0046164E">
        <w:rPr>
          <w:rFonts w:hAnsi="宋体" w:hint="eastAsia"/>
          <w:szCs w:val="21"/>
        </w:rPr>
        <w:t>判断和评估</w:t>
      </w:r>
      <w:r>
        <w:rPr>
          <w:rFonts w:hAnsi="宋体" w:hint="eastAsia"/>
          <w:szCs w:val="21"/>
        </w:rPr>
        <w:t>形成信息安全纵深防御</w:t>
      </w:r>
      <w:r w:rsidR="0046164E">
        <w:rPr>
          <w:rFonts w:hAnsi="宋体" w:hint="eastAsia"/>
          <w:szCs w:val="21"/>
        </w:rPr>
        <w:t>有效性</w:t>
      </w:r>
      <w:r>
        <w:rPr>
          <w:rFonts w:hAnsi="宋体" w:hint="eastAsia"/>
          <w:szCs w:val="21"/>
        </w:rPr>
        <w:t>策略的基础</w:t>
      </w:r>
      <w:r w:rsidR="00BF00F5">
        <w:rPr>
          <w:rFonts w:hAnsi="宋体" w:hint="eastAsia"/>
          <w:szCs w:val="21"/>
        </w:rPr>
        <w:t>，</w:t>
      </w:r>
      <w:r w:rsidR="00191D50">
        <w:rPr>
          <w:rFonts w:hAnsi="宋体" w:hint="eastAsia"/>
          <w:szCs w:val="21"/>
        </w:rPr>
        <w:t>通过风险评估，能够客观</w:t>
      </w:r>
      <w:r w:rsidR="00165B9A">
        <w:rPr>
          <w:rFonts w:hAnsi="宋体" w:hint="eastAsia"/>
          <w:szCs w:val="21"/>
        </w:rPr>
        <w:t>地</w:t>
      </w:r>
      <w:r w:rsidR="00191D50">
        <w:rPr>
          <w:rFonts w:hAnsi="宋体" w:hint="eastAsia"/>
          <w:szCs w:val="21"/>
        </w:rPr>
        <w:t>评估</w:t>
      </w:r>
      <w:r w:rsidR="000E00E4">
        <w:rPr>
          <w:rFonts w:hAnsi="宋体" w:hint="eastAsia"/>
          <w:szCs w:val="21"/>
        </w:rPr>
        <w:t>核电站工控系统</w:t>
      </w:r>
      <w:r w:rsidR="00191D50">
        <w:rPr>
          <w:rFonts w:hAnsi="宋体" w:hint="eastAsia"/>
          <w:szCs w:val="21"/>
        </w:rPr>
        <w:t>存在的主要信息安全问题和潜在威胁，帮助制定相应的防御策略并降低风险，对保障核电站信息安全具有重要的意义。</w:t>
      </w:r>
    </w:p>
    <w:p w:rsidR="003E67CF" w:rsidRPr="002C4436" w:rsidRDefault="00191D50" w:rsidP="005F6B50">
      <w:pPr>
        <w:pStyle w:val="af5"/>
        <w:spacing w:line="276" w:lineRule="auto"/>
        <w:rPr>
          <w:rFonts w:hAnsi="宋体"/>
          <w:szCs w:val="21"/>
        </w:rPr>
      </w:pPr>
      <w:r>
        <w:rPr>
          <w:rFonts w:hAnsi="宋体" w:hint="eastAsia"/>
          <w:szCs w:val="21"/>
        </w:rPr>
        <w:t>本文对</w:t>
      </w:r>
      <w:r w:rsidR="00FA7FC7">
        <w:rPr>
          <w:rFonts w:hAnsi="宋体" w:hint="eastAsia"/>
          <w:szCs w:val="21"/>
        </w:rPr>
        <w:t>针对</w:t>
      </w:r>
      <w:r w:rsidR="000E00E4">
        <w:rPr>
          <w:rFonts w:hAnsi="宋体" w:hint="eastAsia"/>
          <w:szCs w:val="21"/>
        </w:rPr>
        <w:t>核电站工控系统</w:t>
      </w:r>
      <w:r w:rsidR="00972A35">
        <w:rPr>
          <w:rFonts w:hAnsi="宋体" w:hint="eastAsia"/>
          <w:szCs w:val="21"/>
        </w:rPr>
        <w:t>网络</w:t>
      </w:r>
      <w:r>
        <w:rPr>
          <w:rFonts w:hAnsi="宋体" w:hint="eastAsia"/>
          <w:szCs w:val="21"/>
        </w:rPr>
        <w:t>信息安全风险评估工作</w:t>
      </w:r>
      <w:r w:rsidR="008A0A70">
        <w:rPr>
          <w:rFonts w:hAnsi="宋体" w:hint="eastAsia"/>
          <w:szCs w:val="21"/>
        </w:rPr>
        <w:t>进行分析和</w:t>
      </w:r>
      <w:r w:rsidR="00754BE3">
        <w:rPr>
          <w:rFonts w:hAnsi="宋体" w:hint="eastAsia"/>
          <w:szCs w:val="21"/>
        </w:rPr>
        <w:t>研究</w:t>
      </w:r>
      <w:r w:rsidR="008A0A70">
        <w:rPr>
          <w:rFonts w:hAnsi="宋体" w:hint="eastAsia"/>
          <w:szCs w:val="21"/>
        </w:rPr>
        <w:t>，</w:t>
      </w:r>
      <w:r w:rsidR="00D33B31" w:rsidRPr="00C50C20">
        <w:rPr>
          <w:rFonts w:hAnsi="宋体" w:hint="eastAsia"/>
          <w:szCs w:val="21"/>
        </w:rPr>
        <w:t>同时也为</w:t>
      </w:r>
      <w:r w:rsidR="000E00E4">
        <w:rPr>
          <w:rFonts w:hAnsi="宋体" w:hint="eastAsia"/>
          <w:szCs w:val="21"/>
        </w:rPr>
        <w:t>核电站工控系统</w:t>
      </w:r>
      <w:r w:rsidR="00972A35">
        <w:rPr>
          <w:rFonts w:hAnsi="宋体" w:hint="eastAsia"/>
          <w:szCs w:val="21"/>
        </w:rPr>
        <w:t>网络</w:t>
      </w:r>
      <w:r w:rsidR="00D33B31" w:rsidRPr="00C50C20">
        <w:rPr>
          <w:rFonts w:hAnsi="宋体" w:hint="eastAsia"/>
          <w:szCs w:val="21"/>
        </w:rPr>
        <w:t>信息</w:t>
      </w:r>
      <w:r w:rsidR="00972A35">
        <w:rPr>
          <w:rFonts w:hAnsi="宋体" w:hint="eastAsia"/>
          <w:szCs w:val="21"/>
        </w:rPr>
        <w:t>安全</w:t>
      </w:r>
      <w:r w:rsidR="00D33B31" w:rsidRPr="00C50C20">
        <w:rPr>
          <w:rFonts w:hAnsi="宋体" w:hint="eastAsia"/>
          <w:szCs w:val="21"/>
        </w:rPr>
        <w:t>风险评估</w:t>
      </w:r>
      <w:r w:rsidR="008A0A70">
        <w:rPr>
          <w:rFonts w:hAnsi="宋体" w:hint="eastAsia"/>
          <w:szCs w:val="21"/>
        </w:rPr>
        <w:t>工作</w:t>
      </w:r>
      <w:r w:rsidR="00D33B31" w:rsidRPr="00C50C20">
        <w:rPr>
          <w:rFonts w:hAnsi="宋体" w:hint="eastAsia"/>
          <w:szCs w:val="21"/>
        </w:rPr>
        <w:t>提供统一的参考依据</w:t>
      </w:r>
      <w:r w:rsidR="003E67CF" w:rsidRPr="00C50C20">
        <w:rPr>
          <w:rFonts w:hint="eastAsia"/>
          <w:szCs w:val="21"/>
        </w:rPr>
        <w:t>。</w:t>
      </w:r>
    </w:p>
    <w:p w:rsidR="003E67CF" w:rsidRPr="00A15E53" w:rsidRDefault="003E67CF" w:rsidP="005F6B50">
      <w:pPr>
        <w:pStyle w:val="af5"/>
        <w:spacing w:line="276" w:lineRule="auto"/>
      </w:pPr>
    </w:p>
    <w:p w:rsidR="003E67CF" w:rsidRPr="00FA7FC7" w:rsidRDefault="003E67CF" w:rsidP="005F6B50">
      <w:pPr>
        <w:pStyle w:val="af5"/>
        <w:spacing w:line="276" w:lineRule="auto"/>
        <w:sectPr w:rsidR="003E67CF" w:rsidRPr="00FA7FC7" w:rsidSect="007E05B7">
          <w:headerReference w:type="even" r:id="rId15"/>
          <w:pgSz w:w="11906" w:h="16838"/>
          <w:pgMar w:top="1440" w:right="1800" w:bottom="1440" w:left="1800" w:header="851" w:footer="992" w:gutter="0"/>
          <w:pgNumType w:fmt="upperRoman"/>
          <w:cols w:space="425"/>
          <w:docGrid w:type="lines" w:linePitch="312"/>
        </w:sectPr>
      </w:pPr>
    </w:p>
    <w:p w:rsidR="007737B2" w:rsidRDefault="00C55536" w:rsidP="003E333E">
      <w:pPr>
        <w:pStyle w:val="afd"/>
        <w:spacing w:line="276" w:lineRule="auto"/>
      </w:pPr>
      <w:bookmarkStart w:id="22" w:name="_Toc89948857"/>
      <w:r>
        <w:rPr>
          <w:rFonts w:hint="eastAsia"/>
        </w:rPr>
        <w:lastRenderedPageBreak/>
        <w:t>核电站工控系统网络信息安全风险评估</w:t>
      </w:r>
      <w:r w:rsidR="007737B2">
        <w:rPr>
          <w:rFonts w:hint="eastAsia"/>
        </w:rPr>
        <w:t>标准</w:t>
      </w:r>
      <w:bookmarkEnd w:id="22"/>
    </w:p>
    <w:p w:rsidR="00457307" w:rsidRDefault="00457307" w:rsidP="003E333E">
      <w:pPr>
        <w:pStyle w:val="a0"/>
        <w:spacing w:before="312" w:after="312" w:line="276" w:lineRule="auto"/>
      </w:pPr>
      <w:bookmarkStart w:id="23" w:name="_Toc360692178"/>
      <w:bookmarkStart w:id="24" w:name="_Toc360692391"/>
      <w:bookmarkStart w:id="25" w:name="_Toc524425363"/>
      <w:bookmarkStart w:id="26" w:name="_Toc16715508"/>
      <w:bookmarkStart w:id="27" w:name="_Toc89948858"/>
      <w:r>
        <w:rPr>
          <w:rFonts w:hint="eastAsia"/>
        </w:rPr>
        <w:t>范围</w:t>
      </w:r>
      <w:bookmarkEnd w:id="23"/>
      <w:bookmarkEnd w:id="24"/>
      <w:bookmarkEnd w:id="25"/>
      <w:bookmarkEnd w:id="26"/>
      <w:bookmarkEnd w:id="27"/>
    </w:p>
    <w:p w:rsidR="00457307" w:rsidRDefault="00C60CC2" w:rsidP="005F6B50">
      <w:pPr>
        <w:pStyle w:val="af5"/>
        <w:spacing w:line="276" w:lineRule="auto"/>
      </w:pPr>
      <w:bookmarkStart w:id="28" w:name="_Toc353284750"/>
      <w:bookmarkStart w:id="29" w:name="_Toc357412033"/>
      <w:r>
        <w:rPr>
          <w:rFonts w:hint="eastAsia"/>
        </w:rPr>
        <w:t>本标准规定核电站工控系统网络信息安全风险评估的标准</w:t>
      </w:r>
      <w:r w:rsidR="00457307" w:rsidRPr="002D6837">
        <w:rPr>
          <w:rFonts w:hint="eastAsia"/>
        </w:rPr>
        <w:t>。</w:t>
      </w:r>
      <w:bookmarkEnd w:id="28"/>
      <w:bookmarkEnd w:id="29"/>
    </w:p>
    <w:p w:rsidR="00C60CC2" w:rsidRDefault="00C60CC2" w:rsidP="005F6B50">
      <w:pPr>
        <w:pStyle w:val="af5"/>
        <w:spacing w:line="276" w:lineRule="auto"/>
      </w:pPr>
      <w:r>
        <w:rPr>
          <w:rFonts w:hint="eastAsia"/>
        </w:rPr>
        <w:t>本标准</w:t>
      </w:r>
      <w:r w:rsidR="00F3442C">
        <w:rPr>
          <w:rFonts w:hint="eastAsia"/>
        </w:rPr>
        <w:t>描述的网络信息安全风险评估活动</w:t>
      </w:r>
      <w:r>
        <w:rPr>
          <w:rFonts w:hint="eastAsia"/>
        </w:rPr>
        <w:t>适用于核电站工控系统</w:t>
      </w:r>
      <w:r w:rsidR="00B802D2">
        <w:rPr>
          <w:rFonts w:hint="eastAsia"/>
        </w:rPr>
        <w:t>生命周期的</w:t>
      </w:r>
      <w:r w:rsidR="009A3A40">
        <w:rPr>
          <w:rFonts w:hint="eastAsia"/>
        </w:rPr>
        <w:t>各个</w:t>
      </w:r>
      <w:r w:rsidR="00B802D2">
        <w:rPr>
          <w:rFonts w:hint="eastAsia"/>
        </w:rPr>
        <w:t>阶段（</w:t>
      </w:r>
      <w:r w:rsidR="00EC6F2C">
        <w:rPr>
          <w:rFonts w:hint="eastAsia"/>
        </w:rPr>
        <w:t>规划、设计、实施、运行维护、</w:t>
      </w:r>
      <w:r w:rsidR="00C61C40">
        <w:rPr>
          <w:rFonts w:hint="eastAsia"/>
        </w:rPr>
        <w:t>退役</w:t>
      </w:r>
      <w:r w:rsidR="00B802D2">
        <w:rPr>
          <w:rFonts w:hint="eastAsia"/>
        </w:rPr>
        <w:t>）</w:t>
      </w:r>
      <w:r w:rsidR="00961360">
        <w:rPr>
          <w:rFonts w:hint="eastAsia"/>
        </w:rPr>
        <w:t>。</w:t>
      </w:r>
    </w:p>
    <w:p w:rsidR="00457307" w:rsidRDefault="00457307" w:rsidP="003E333E">
      <w:pPr>
        <w:pStyle w:val="a0"/>
        <w:spacing w:before="312" w:after="312" w:line="276" w:lineRule="auto"/>
      </w:pPr>
      <w:bookmarkStart w:id="30" w:name="_Toc360692179"/>
      <w:bookmarkStart w:id="31" w:name="_Toc360692392"/>
      <w:bookmarkStart w:id="32" w:name="_Toc524425364"/>
      <w:bookmarkStart w:id="33" w:name="_Toc16715509"/>
      <w:bookmarkStart w:id="34" w:name="_Toc89948859"/>
      <w:r>
        <w:rPr>
          <w:rFonts w:hint="eastAsia"/>
        </w:rPr>
        <w:t>规范性引用文件</w:t>
      </w:r>
      <w:bookmarkEnd w:id="30"/>
      <w:bookmarkEnd w:id="31"/>
      <w:bookmarkEnd w:id="32"/>
      <w:bookmarkEnd w:id="33"/>
      <w:bookmarkEnd w:id="34"/>
    </w:p>
    <w:p w:rsidR="00457307" w:rsidRDefault="00961360" w:rsidP="005F6B50">
      <w:pPr>
        <w:pStyle w:val="af5"/>
        <w:spacing w:line="276" w:lineRule="auto"/>
      </w:pPr>
      <w:r>
        <w:rPr>
          <w:rFonts w:hint="eastAsia"/>
        </w:rPr>
        <w:t>下列文件对于本文件的应用是必不可少的。凡是注日期的引用文件，仅所注日期的版本适用于本文件；凡是不注日期的引用文件，其最新版本（包括所有的修改单）适用于本文件</w:t>
      </w:r>
      <w:r w:rsidR="00457307">
        <w:rPr>
          <w:rFonts w:hint="eastAsia"/>
        </w:rPr>
        <w:t>。</w:t>
      </w:r>
    </w:p>
    <w:p w:rsidR="002E4D27" w:rsidRDefault="00085224" w:rsidP="005F6B50">
      <w:pPr>
        <w:pStyle w:val="af5"/>
        <w:spacing w:line="276" w:lineRule="auto"/>
      </w:pPr>
      <w:bookmarkStart w:id="35" w:name="_Hlk89948869"/>
      <w:r w:rsidRPr="007975E7">
        <w:rPr>
          <w:rFonts w:hint="eastAsia"/>
        </w:rPr>
        <w:t>GB</w:t>
      </w:r>
      <w:r>
        <w:rPr>
          <w:rFonts w:hint="eastAsia"/>
        </w:rPr>
        <w:t>/</w:t>
      </w:r>
      <w:r w:rsidRPr="007975E7">
        <w:rPr>
          <w:rFonts w:hint="eastAsia"/>
        </w:rPr>
        <w:t>T</w:t>
      </w:r>
      <w:r w:rsidR="008D24F3">
        <w:rPr>
          <w:rFonts w:hint="eastAsia"/>
        </w:rPr>
        <w:t xml:space="preserve"> 31509-2015 信息安全技术</w:t>
      </w:r>
      <w:r w:rsidR="00533F46">
        <w:t xml:space="preserve"> </w:t>
      </w:r>
      <w:r w:rsidR="008D24F3">
        <w:rPr>
          <w:rFonts w:hint="eastAsia"/>
        </w:rPr>
        <w:t>信息安全风险评估实施指南</w:t>
      </w:r>
    </w:p>
    <w:p w:rsidR="007F4835" w:rsidRDefault="007F4835" w:rsidP="005F6B50">
      <w:pPr>
        <w:pStyle w:val="af5"/>
        <w:spacing w:line="276" w:lineRule="auto"/>
      </w:pPr>
      <w:r w:rsidRPr="007975E7">
        <w:rPr>
          <w:rFonts w:hint="eastAsia"/>
        </w:rPr>
        <w:t>GB</w:t>
      </w:r>
      <w:r>
        <w:rPr>
          <w:rFonts w:hint="eastAsia"/>
        </w:rPr>
        <w:t>/</w:t>
      </w:r>
      <w:r w:rsidRPr="007975E7">
        <w:rPr>
          <w:rFonts w:hint="eastAsia"/>
        </w:rPr>
        <w:t>T</w:t>
      </w:r>
      <w:r w:rsidRPr="007F4835">
        <w:rPr>
          <w:rFonts w:hint="eastAsia"/>
        </w:rPr>
        <w:t xml:space="preserve"> 20984-2007 信息安全技术 信息安全风险评估规范</w:t>
      </w:r>
    </w:p>
    <w:p w:rsidR="00085224" w:rsidRDefault="00085224" w:rsidP="005F6B50">
      <w:pPr>
        <w:pStyle w:val="af5"/>
        <w:spacing w:line="276" w:lineRule="auto"/>
      </w:pPr>
      <w:r w:rsidRPr="007975E7">
        <w:rPr>
          <w:rFonts w:hint="eastAsia"/>
        </w:rPr>
        <w:t>GB</w:t>
      </w:r>
      <w:r>
        <w:rPr>
          <w:rFonts w:hint="eastAsia"/>
        </w:rPr>
        <w:t>/</w:t>
      </w:r>
      <w:r w:rsidRPr="007975E7">
        <w:rPr>
          <w:rFonts w:hint="eastAsia"/>
        </w:rPr>
        <w:t>T</w:t>
      </w:r>
      <w:r w:rsidRPr="00085224">
        <w:rPr>
          <w:rFonts w:hint="eastAsia"/>
        </w:rPr>
        <w:t xml:space="preserve"> 26333-2010</w:t>
      </w:r>
      <w:r w:rsidR="00977B22">
        <w:rPr>
          <w:rFonts w:hint="eastAsia"/>
        </w:rPr>
        <w:t xml:space="preserve"> </w:t>
      </w:r>
      <w:r w:rsidR="00977B22" w:rsidRPr="007975E7">
        <w:rPr>
          <w:rFonts w:hint="eastAsia"/>
        </w:rPr>
        <w:t>信息安全技术</w:t>
      </w:r>
      <w:r w:rsidR="00977B22">
        <w:rPr>
          <w:rFonts w:hint="eastAsia"/>
        </w:rPr>
        <w:t xml:space="preserve"> </w:t>
      </w:r>
      <w:r w:rsidRPr="00085224">
        <w:rPr>
          <w:rFonts w:hint="eastAsia"/>
        </w:rPr>
        <w:t>工业控制网络安全风险评估规范</w:t>
      </w:r>
    </w:p>
    <w:p w:rsidR="00977B22" w:rsidRDefault="00977B22" w:rsidP="005F6B50">
      <w:pPr>
        <w:pStyle w:val="af5"/>
        <w:spacing w:line="276" w:lineRule="auto"/>
      </w:pPr>
      <w:r w:rsidRPr="007975E7">
        <w:rPr>
          <w:rFonts w:hint="eastAsia"/>
        </w:rPr>
        <w:t>GB</w:t>
      </w:r>
      <w:r>
        <w:rPr>
          <w:rFonts w:hint="eastAsia"/>
        </w:rPr>
        <w:t>/</w:t>
      </w:r>
      <w:r w:rsidRPr="007975E7">
        <w:rPr>
          <w:rFonts w:hint="eastAsia"/>
        </w:rPr>
        <w:t xml:space="preserve">T 36466-2018 信息安全技术 </w:t>
      </w:r>
      <w:r>
        <w:rPr>
          <w:rFonts w:hint="eastAsia"/>
        </w:rPr>
        <w:t>工业控制系统风险评估实施指南</w:t>
      </w:r>
    </w:p>
    <w:p w:rsidR="00085224" w:rsidRDefault="00085224" w:rsidP="005F6B50">
      <w:pPr>
        <w:pStyle w:val="af5"/>
        <w:spacing w:line="276" w:lineRule="auto"/>
      </w:pPr>
      <w:r w:rsidRPr="007975E7">
        <w:rPr>
          <w:rFonts w:hint="eastAsia"/>
        </w:rPr>
        <w:t>GB</w:t>
      </w:r>
      <w:r>
        <w:rPr>
          <w:rFonts w:hint="eastAsia"/>
        </w:rPr>
        <w:t>/</w:t>
      </w:r>
      <w:r w:rsidRPr="007975E7">
        <w:rPr>
          <w:rFonts w:hint="eastAsia"/>
        </w:rPr>
        <w:t>T</w:t>
      </w:r>
      <w:r w:rsidRPr="00085224">
        <w:t xml:space="preserve"> 22239-2019</w:t>
      </w:r>
      <w:r>
        <w:rPr>
          <w:rFonts w:hint="eastAsia"/>
        </w:rPr>
        <w:t xml:space="preserve"> </w:t>
      </w:r>
      <w:r w:rsidRPr="00085224">
        <w:rPr>
          <w:rFonts w:hint="eastAsia"/>
        </w:rPr>
        <w:t>信息安全技术 网络安全等级保护基本要求</w:t>
      </w:r>
    </w:p>
    <w:p w:rsidR="008D24F3" w:rsidRDefault="008D24F3" w:rsidP="005F6B50">
      <w:pPr>
        <w:pStyle w:val="af5"/>
        <w:spacing w:line="276" w:lineRule="auto"/>
      </w:pPr>
      <w:r>
        <w:rPr>
          <w:rFonts w:hint="eastAsia"/>
        </w:rPr>
        <w:t>GB/T 18336-2001 信息技术</w:t>
      </w:r>
      <w:r w:rsidR="00533F46">
        <w:t xml:space="preserve"> </w:t>
      </w:r>
      <w:r>
        <w:rPr>
          <w:rFonts w:hint="eastAsia"/>
        </w:rPr>
        <w:t>安全技术</w:t>
      </w:r>
      <w:r w:rsidR="00533F46">
        <w:t xml:space="preserve"> </w:t>
      </w:r>
      <w:r>
        <w:rPr>
          <w:rFonts w:hint="eastAsia"/>
        </w:rPr>
        <w:t>信息技术安全性评估准则</w:t>
      </w:r>
    </w:p>
    <w:p w:rsidR="00705C58" w:rsidRDefault="00705C58" w:rsidP="00705C58">
      <w:pPr>
        <w:pStyle w:val="af5"/>
        <w:spacing w:line="276" w:lineRule="auto"/>
      </w:pPr>
      <w:r>
        <w:rPr>
          <w:rFonts w:hint="eastAsia"/>
        </w:rPr>
        <w:t>GB/T 21052-2016 信息安全技术 信息系统物理安全技术要求</w:t>
      </w:r>
    </w:p>
    <w:p w:rsidR="00705C58" w:rsidRDefault="00705C58" w:rsidP="00705C58">
      <w:pPr>
        <w:pStyle w:val="af5"/>
        <w:spacing w:line="276" w:lineRule="auto"/>
      </w:pPr>
      <w:r>
        <w:rPr>
          <w:rFonts w:hint="eastAsia"/>
        </w:rPr>
        <w:t>GB/T 20271-2016 信息安全技术 信息系统通用安全技术要求</w:t>
      </w:r>
    </w:p>
    <w:p w:rsidR="00705C58" w:rsidRDefault="00705C58" w:rsidP="00705C58">
      <w:pPr>
        <w:pStyle w:val="af5"/>
        <w:spacing w:line="276" w:lineRule="auto"/>
      </w:pPr>
      <w:r>
        <w:rPr>
          <w:rFonts w:hint="eastAsia"/>
        </w:rPr>
        <w:t>GB/T 18272.7-2006 工业过程测量和控制 系统评估中系统特性的评定</w:t>
      </w:r>
    </w:p>
    <w:p w:rsidR="00705C58" w:rsidRDefault="00705C58" w:rsidP="00705C58">
      <w:pPr>
        <w:pStyle w:val="af5"/>
        <w:spacing w:line="276" w:lineRule="auto"/>
      </w:pPr>
      <w:r>
        <w:rPr>
          <w:rFonts w:hint="eastAsia"/>
        </w:rPr>
        <w:t>GB/T 37934-2019 信息安全技术 工业控制网络安全隔离与信息交换系统安全技术要求</w:t>
      </w:r>
    </w:p>
    <w:p w:rsidR="00705C58" w:rsidRDefault="00705C58" w:rsidP="00705C58">
      <w:pPr>
        <w:pStyle w:val="af5"/>
        <w:spacing w:line="276" w:lineRule="auto"/>
      </w:pPr>
      <w:r>
        <w:rPr>
          <w:rFonts w:hint="eastAsia"/>
        </w:rPr>
        <w:t>GA/T 1390.5-2017 信息安全技术 网络安全等级保护基本要求 第5部分:工业控制系统安全扩展要求。</w:t>
      </w:r>
    </w:p>
    <w:p w:rsidR="007975E7" w:rsidRDefault="007975E7" w:rsidP="005F6B50">
      <w:pPr>
        <w:pStyle w:val="af5"/>
        <w:spacing w:line="276" w:lineRule="auto"/>
      </w:pPr>
      <w:r>
        <w:rPr>
          <w:rFonts w:hint="eastAsia"/>
        </w:rPr>
        <w:t>发改委1</w:t>
      </w:r>
      <w:r>
        <w:t>4号令</w:t>
      </w:r>
      <w:r>
        <w:rPr>
          <w:rFonts w:hint="eastAsia"/>
        </w:rPr>
        <w:t xml:space="preserve"> 电力监控系统安全防护规定</w:t>
      </w:r>
    </w:p>
    <w:p w:rsidR="007975E7" w:rsidRDefault="007975E7" w:rsidP="005F6B50">
      <w:pPr>
        <w:pStyle w:val="af5"/>
        <w:spacing w:line="276" w:lineRule="auto"/>
      </w:pPr>
      <w:r>
        <w:rPr>
          <w:rFonts w:hint="eastAsia"/>
        </w:rPr>
        <w:t>国能安全[2015]36号</w:t>
      </w:r>
      <w:r w:rsidR="00085224">
        <w:rPr>
          <w:rFonts w:hint="eastAsia"/>
        </w:rPr>
        <w:t xml:space="preserve"> </w:t>
      </w:r>
      <w:r>
        <w:rPr>
          <w:rFonts w:hint="eastAsia"/>
        </w:rPr>
        <w:t>国家能源局关于印发电力监控系统安全防护总体方案</w:t>
      </w:r>
      <w:r w:rsidR="00AA2EFC">
        <w:rPr>
          <w:rFonts w:hint="eastAsia"/>
        </w:rPr>
        <w:t>及</w:t>
      </w:r>
      <w:r>
        <w:rPr>
          <w:rFonts w:hint="eastAsia"/>
        </w:rPr>
        <w:t>安全防护方案和评估规范的通知</w:t>
      </w:r>
    </w:p>
    <w:p w:rsidR="00661695" w:rsidRDefault="00661695" w:rsidP="005F6B50">
      <w:pPr>
        <w:pStyle w:val="af5"/>
        <w:spacing w:line="276" w:lineRule="auto"/>
      </w:pPr>
      <w:r>
        <w:rPr>
          <w:rFonts w:hint="eastAsia"/>
        </w:rPr>
        <w:t>RG</w:t>
      </w:r>
      <w:r>
        <w:t xml:space="preserve"> 5.71</w:t>
      </w:r>
      <w:r>
        <w:rPr>
          <w:rFonts w:hint="eastAsia"/>
        </w:rPr>
        <w:t>,</w:t>
      </w:r>
      <w:r>
        <w:t>2010</w:t>
      </w:r>
      <w:r>
        <w:rPr>
          <w:rFonts w:hint="eastAsia"/>
        </w:rPr>
        <w:t>，Cyber</w:t>
      </w:r>
      <w:r>
        <w:t xml:space="preserve"> </w:t>
      </w:r>
      <w:r>
        <w:rPr>
          <w:rFonts w:hint="eastAsia"/>
        </w:rPr>
        <w:t>Security</w:t>
      </w:r>
      <w:r>
        <w:t xml:space="preserve"> </w:t>
      </w:r>
      <w:r>
        <w:rPr>
          <w:rFonts w:hint="eastAsia"/>
        </w:rPr>
        <w:t>Programs</w:t>
      </w:r>
      <w:r>
        <w:t xml:space="preserve"> </w:t>
      </w:r>
      <w:r>
        <w:rPr>
          <w:rFonts w:hint="eastAsia"/>
        </w:rPr>
        <w:t>For</w:t>
      </w:r>
      <w:r>
        <w:t xml:space="preserve"> </w:t>
      </w:r>
      <w:r>
        <w:rPr>
          <w:rFonts w:hint="eastAsia"/>
        </w:rPr>
        <w:t>Nuclear</w:t>
      </w:r>
      <w:r>
        <w:t xml:space="preserve"> </w:t>
      </w:r>
      <w:r>
        <w:rPr>
          <w:rFonts w:hint="eastAsia"/>
        </w:rPr>
        <w:t>Facilities</w:t>
      </w:r>
    </w:p>
    <w:p w:rsidR="0072057C" w:rsidRDefault="0072057C" w:rsidP="005F6B50">
      <w:pPr>
        <w:pStyle w:val="af5"/>
        <w:spacing w:line="276" w:lineRule="auto"/>
      </w:pPr>
      <w:r>
        <w:rPr>
          <w:rFonts w:hint="eastAsia"/>
        </w:rPr>
        <w:t>RG</w:t>
      </w:r>
      <w:r>
        <w:t xml:space="preserve"> 1.152</w:t>
      </w:r>
      <w:r w:rsidR="00C25CE5">
        <w:rPr>
          <w:rFonts w:hint="eastAsia"/>
        </w:rPr>
        <w:t>，</w:t>
      </w:r>
      <w:r w:rsidR="00DD062C">
        <w:rPr>
          <w:rFonts w:hint="eastAsia"/>
        </w:rPr>
        <w:t>2011</w:t>
      </w:r>
      <w:r w:rsidR="00C25CE5">
        <w:rPr>
          <w:rFonts w:hint="eastAsia"/>
        </w:rPr>
        <w:t>，Criteria</w:t>
      </w:r>
      <w:r w:rsidR="00C25CE5">
        <w:t xml:space="preserve"> </w:t>
      </w:r>
      <w:r w:rsidR="00C25CE5">
        <w:rPr>
          <w:rFonts w:hint="eastAsia"/>
        </w:rPr>
        <w:t>For</w:t>
      </w:r>
      <w:r w:rsidR="00C25CE5">
        <w:t xml:space="preserve"> </w:t>
      </w:r>
      <w:r w:rsidR="00C25CE5">
        <w:rPr>
          <w:rFonts w:hint="eastAsia"/>
        </w:rPr>
        <w:t>Use</w:t>
      </w:r>
      <w:r w:rsidR="00C25CE5">
        <w:t xml:space="preserve"> </w:t>
      </w:r>
      <w:r w:rsidR="00C25CE5">
        <w:rPr>
          <w:rFonts w:hint="eastAsia"/>
        </w:rPr>
        <w:t>Of</w:t>
      </w:r>
      <w:r w:rsidR="00C25CE5">
        <w:t xml:space="preserve"> </w:t>
      </w:r>
      <w:r w:rsidR="00C25CE5">
        <w:rPr>
          <w:rFonts w:hint="eastAsia"/>
        </w:rPr>
        <w:t>Computer</w:t>
      </w:r>
      <w:r w:rsidR="00C25CE5">
        <w:t xml:space="preserve"> </w:t>
      </w:r>
      <w:r w:rsidR="00C25CE5">
        <w:rPr>
          <w:rFonts w:hint="eastAsia"/>
        </w:rPr>
        <w:t>In</w:t>
      </w:r>
      <w:r w:rsidR="00C25CE5">
        <w:t xml:space="preserve"> </w:t>
      </w:r>
      <w:r w:rsidR="00C25CE5">
        <w:rPr>
          <w:rFonts w:hint="eastAsia"/>
        </w:rPr>
        <w:t>Safety</w:t>
      </w:r>
      <w:r w:rsidR="00C25CE5">
        <w:t xml:space="preserve"> </w:t>
      </w:r>
      <w:r w:rsidR="00C25CE5">
        <w:rPr>
          <w:rFonts w:hint="eastAsia"/>
        </w:rPr>
        <w:t>Systems</w:t>
      </w:r>
      <w:r w:rsidR="00C25CE5">
        <w:t xml:space="preserve"> </w:t>
      </w:r>
      <w:r w:rsidR="00C25CE5">
        <w:rPr>
          <w:rFonts w:hint="eastAsia"/>
        </w:rPr>
        <w:t>Of</w:t>
      </w:r>
      <w:r w:rsidR="00C25CE5">
        <w:t xml:space="preserve"> </w:t>
      </w:r>
      <w:r w:rsidR="00C25CE5">
        <w:rPr>
          <w:rFonts w:hint="eastAsia"/>
        </w:rPr>
        <w:t>Nuclear</w:t>
      </w:r>
      <w:r w:rsidR="00C25CE5">
        <w:t xml:space="preserve"> </w:t>
      </w:r>
      <w:r w:rsidR="00C25CE5">
        <w:rPr>
          <w:rFonts w:hint="eastAsia"/>
        </w:rPr>
        <w:t>Power</w:t>
      </w:r>
      <w:r w:rsidR="00C25CE5">
        <w:t xml:space="preserve"> </w:t>
      </w:r>
      <w:r w:rsidR="00C25CE5">
        <w:rPr>
          <w:rFonts w:hint="eastAsia"/>
        </w:rPr>
        <w:t>Plants</w:t>
      </w:r>
    </w:p>
    <w:p w:rsidR="0041055C" w:rsidRDefault="0041055C" w:rsidP="005F6B50">
      <w:pPr>
        <w:pStyle w:val="af5"/>
        <w:spacing w:line="276" w:lineRule="auto"/>
        <w:sectPr w:rsidR="0041055C" w:rsidSect="0080729B">
          <w:pgSz w:w="11906" w:h="16838"/>
          <w:pgMar w:top="1440" w:right="1800" w:bottom="1440" w:left="1800" w:header="851" w:footer="992" w:gutter="0"/>
          <w:pgNumType w:start="1" w:chapStyle="1"/>
          <w:cols w:space="425"/>
          <w:docGrid w:type="lines" w:linePitch="312"/>
        </w:sectPr>
      </w:pPr>
    </w:p>
    <w:p w:rsidR="00457307" w:rsidRDefault="00A17322" w:rsidP="003E333E">
      <w:pPr>
        <w:pStyle w:val="a0"/>
        <w:spacing w:before="312" w:after="312" w:line="276" w:lineRule="auto"/>
      </w:pPr>
      <w:bookmarkStart w:id="36" w:name="_Toc48292585"/>
      <w:bookmarkStart w:id="37" w:name="_Toc48292962"/>
      <w:bookmarkStart w:id="38" w:name="_Toc48293061"/>
      <w:bookmarkStart w:id="39" w:name="_Toc357412035"/>
      <w:bookmarkStart w:id="40" w:name="_Toc360692180"/>
      <w:bookmarkStart w:id="41" w:name="_Toc360692393"/>
      <w:bookmarkStart w:id="42" w:name="_Toc524425365"/>
      <w:bookmarkStart w:id="43" w:name="_Toc16715510"/>
      <w:bookmarkStart w:id="44" w:name="_Toc89948860"/>
      <w:bookmarkEnd w:id="35"/>
      <w:bookmarkEnd w:id="36"/>
      <w:bookmarkEnd w:id="37"/>
      <w:bookmarkEnd w:id="38"/>
      <w:r>
        <w:rPr>
          <w:rFonts w:hint="eastAsia"/>
        </w:rPr>
        <w:lastRenderedPageBreak/>
        <w:t>术语</w:t>
      </w:r>
      <w:r w:rsidR="00197FB7">
        <w:rPr>
          <w:rFonts w:hint="eastAsia"/>
        </w:rPr>
        <w:t>和</w:t>
      </w:r>
      <w:r w:rsidR="00457307" w:rsidRPr="002D6837">
        <w:rPr>
          <w:rFonts w:hint="eastAsia"/>
        </w:rPr>
        <w:t>定义</w:t>
      </w:r>
      <w:bookmarkEnd w:id="39"/>
      <w:bookmarkEnd w:id="40"/>
      <w:bookmarkEnd w:id="41"/>
      <w:bookmarkEnd w:id="42"/>
      <w:bookmarkEnd w:id="43"/>
      <w:bookmarkEnd w:id="44"/>
    </w:p>
    <w:p w:rsidR="001D524F" w:rsidRPr="00AE0751" w:rsidRDefault="00457307" w:rsidP="005F6B50">
      <w:pPr>
        <w:pStyle w:val="af5"/>
        <w:spacing w:line="276" w:lineRule="auto"/>
      </w:pPr>
      <w:r>
        <w:rPr>
          <w:rFonts w:hint="eastAsia"/>
        </w:rPr>
        <w:t>下列术语和定义适用于本文件</w:t>
      </w:r>
      <w:bookmarkStart w:id="45" w:name="_Toc496708380"/>
      <w:bookmarkStart w:id="46" w:name="_Toc497315538"/>
      <w:bookmarkStart w:id="47" w:name="_Toc524425366"/>
      <w:bookmarkStart w:id="48" w:name="_Toc350024288"/>
      <w:bookmarkStart w:id="49" w:name="_Toc353284753"/>
      <w:bookmarkStart w:id="50" w:name="_Toc357412036"/>
      <w:bookmarkEnd w:id="45"/>
      <w:bookmarkEnd w:id="46"/>
      <w:bookmarkEnd w:id="47"/>
      <w:r w:rsidR="001D524F">
        <w:rPr>
          <w:rFonts w:hint="eastAsia"/>
        </w:rPr>
        <w:t>，引用标准</w:t>
      </w:r>
      <w:r w:rsidR="001D524F" w:rsidRPr="007975E7">
        <w:rPr>
          <w:rFonts w:hint="eastAsia"/>
        </w:rPr>
        <w:t>GB</w:t>
      </w:r>
      <w:r w:rsidR="001D524F">
        <w:rPr>
          <w:rFonts w:hint="eastAsia"/>
        </w:rPr>
        <w:t>/</w:t>
      </w:r>
      <w:r w:rsidR="001D524F" w:rsidRPr="007975E7">
        <w:rPr>
          <w:rFonts w:hint="eastAsia"/>
        </w:rPr>
        <w:t xml:space="preserve">T </w:t>
      </w:r>
      <w:r w:rsidR="00212981">
        <w:rPr>
          <w:rFonts w:hint="eastAsia"/>
        </w:rPr>
        <w:t>20984</w:t>
      </w:r>
      <w:r w:rsidR="001D524F" w:rsidRPr="007975E7">
        <w:rPr>
          <w:rFonts w:hint="eastAsia"/>
        </w:rPr>
        <w:t>-20</w:t>
      </w:r>
      <w:r w:rsidR="00212981">
        <w:rPr>
          <w:rFonts w:hint="eastAsia"/>
        </w:rPr>
        <w:t>07</w:t>
      </w:r>
      <w:r w:rsidR="001D524F">
        <w:rPr>
          <w:rFonts w:hint="eastAsia"/>
        </w:rPr>
        <w:t>和</w:t>
      </w:r>
      <w:r w:rsidR="001D524F" w:rsidRPr="007975E7">
        <w:rPr>
          <w:rFonts w:hint="eastAsia"/>
        </w:rPr>
        <w:t>GB</w:t>
      </w:r>
      <w:r w:rsidR="001D524F">
        <w:rPr>
          <w:rFonts w:hint="eastAsia"/>
        </w:rPr>
        <w:t>/</w:t>
      </w:r>
      <w:r w:rsidR="001D524F" w:rsidRPr="007975E7">
        <w:rPr>
          <w:rFonts w:hint="eastAsia"/>
        </w:rPr>
        <w:t>T 3</w:t>
      </w:r>
      <w:r w:rsidR="00212981">
        <w:rPr>
          <w:rFonts w:hint="eastAsia"/>
        </w:rPr>
        <w:t>1509</w:t>
      </w:r>
      <w:r w:rsidR="001D524F" w:rsidRPr="007975E7">
        <w:rPr>
          <w:rFonts w:hint="eastAsia"/>
        </w:rPr>
        <w:t>-201</w:t>
      </w:r>
      <w:r w:rsidR="00212981">
        <w:rPr>
          <w:rFonts w:hint="eastAsia"/>
        </w:rPr>
        <w:t>5</w:t>
      </w:r>
      <w:r w:rsidR="001D524F">
        <w:rPr>
          <w:rFonts w:hint="eastAsia"/>
        </w:rPr>
        <w:t>。</w:t>
      </w:r>
    </w:p>
    <w:p w:rsidR="001D524F" w:rsidRDefault="001D524F" w:rsidP="005F6B50">
      <w:pPr>
        <w:pStyle w:val="af5"/>
        <w:spacing w:line="276" w:lineRule="auto"/>
        <w:ind w:firstLineChars="0" w:firstLine="0"/>
        <w:rPr>
          <w:rFonts w:ascii="黑体" w:eastAsia="黑体" w:hAnsi="黑体"/>
        </w:rPr>
      </w:pPr>
      <w:bookmarkStart w:id="51" w:name="_Toc350024292"/>
      <w:bookmarkStart w:id="52" w:name="_Toc353284757"/>
      <w:bookmarkStart w:id="53" w:name="_Toc357412040"/>
      <w:bookmarkEnd w:id="48"/>
      <w:bookmarkEnd w:id="49"/>
      <w:bookmarkEnd w:id="50"/>
      <w:r>
        <w:rPr>
          <w:rFonts w:ascii="黑体" w:eastAsia="黑体" w:hAnsi="黑体" w:hint="eastAsia"/>
        </w:rPr>
        <w:t>3.1</w:t>
      </w:r>
    </w:p>
    <w:p w:rsidR="001D524F" w:rsidRPr="00B06ABF" w:rsidRDefault="001D524F" w:rsidP="005F6B50">
      <w:pPr>
        <w:pStyle w:val="af5"/>
        <w:spacing w:line="276" w:lineRule="auto"/>
        <w:ind w:firstLine="422"/>
        <w:rPr>
          <w:b/>
        </w:rPr>
      </w:pPr>
      <w:r w:rsidRPr="00B06ABF">
        <w:rPr>
          <w:rFonts w:hint="eastAsia"/>
          <w:b/>
        </w:rPr>
        <w:t>资产 asset</w:t>
      </w:r>
    </w:p>
    <w:p w:rsidR="001D524F" w:rsidRDefault="001D524F" w:rsidP="005F6B50">
      <w:pPr>
        <w:pStyle w:val="af5"/>
        <w:spacing w:line="276" w:lineRule="auto"/>
      </w:pPr>
      <w:r w:rsidRPr="00B06ABF">
        <w:rPr>
          <w:rFonts w:hint="eastAsia"/>
        </w:rPr>
        <w:t>对组织具有价值的信息或资源，是安全策略保护的对象。</w:t>
      </w:r>
    </w:p>
    <w:p w:rsidR="001D524F" w:rsidRPr="00B06ABF" w:rsidRDefault="001D524F" w:rsidP="005F6B50">
      <w:pPr>
        <w:pStyle w:val="af5"/>
        <w:spacing w:line="276" w:lineRule="auto"/>
        <w:ind w:firstLineChars="0" w:firstLine="0"/>
        <w:rPr>
          <w:rFonts w:ascii="黑体" w:eastAsia="黑体" w:hAnsi="黑体"/>
        </w:rPr>
      </w:pPr>
      <w:r w:rsidRPr="00B06ABF">
        <w:rPr>
          <w:rFonts w:ascii="黑体" w:eastAsia="黑体" w:hAnsi="黑体"/>
        </w:rPr>
        <w:t>3.2</w:t>
      </w:r>
    </w:p>
    <w:p w:rsidR="001D524F" w:rsidRPr="00B06ABF" w:rsidRDefault="001D524F" w:rsidP="005F6B50">
      <w:pPr>
        <w:pStyle w:val="af5"/>
        <w:spacing w:line="276" w:lineRule="auto"/>
        <w:ind w:firstLine="422"/>
        <w:rPr>
          <w:b/>
        </w:rPr>
      </w:pPr>
      <w:r w:rsidRPr="00B06ABF">
        <w:rPr>
          <w:rFonts w:hint="eastAsia"/>
          <w:b/>
        </w:rPr>
        <w:t>资产价值 as</w:t>
      </w:r>
      <w:r>
        <w:rPr>
          <w:rFonts w:hint="eastAsia"/>
          <w:b/>
        </w:rPr>
        <w:t>s</w:t>
      </w:r>
      <w:r w:rsidRPr="00B06ABF">
        <w:rPr>
          <w:rFonts w:hint="eastAsia"/>
          <w:b/>
        </w:rPr>
        <w:t>et</w:t>
      </w:r>
      <w:r>
        <w:rPr>
          <w:rFonts w:hint="eastAsia"/>
          <w:b/>
        </w:rPr>
        <w:t xml:space="preserve"> </w:t>
      </w:r>
      <w:r w:rsidRPr="00B06ABF">
        <w:rPr>
          <w:rFonts w:hint="eastAsia"/>
          <w:b/>
        </w:rPr>
        <w:t>value</w:t>
      </w:r>
    </w:p>
    <w:p w:rsidR="001D524F" w:rsidRDefault="001D524F" w:rsidP="005F6B50">
      <w:pPr>
        <w:pStyle w:val="af5"/>
        <w:spacing w:line="276" w:lineRule="auto"/>
      </w:pPr>
      <w:r>
        <w:rPr>
          <w:rFonts w:hint="eastAsia"/>
        </w:rPr>
        <w:t>资产的重要程度或敏感程度的表征。资产价值是资产的属性，也是进行资产识别的主要内容。</w:t>
      </w:r>
    </w:p>
    <w:p w:rsidR="001D524F" w:rsidRPr="00B06ABF" w:rsidRDefault="001D524F" w:rsidP="005F6B50">
      <w:pPr>
        <w:pStyle w:val="af5"/>
        <w:spacing w:line="276" w:lineRule="auto"/>
        <w:ind w:firstLineChars="0" w:firstLine="0"/>
        <w:rPr>
          <w:rFonts w:ascii="黑体" w:eastAsia="黑体" w:hAnsi="黑体"/>
        </w:rPr>
      </w:pPr>
      <w:r w:rsidRPr="00B06ABF">
        <w:rPr>
          <w:rFonts w:ascii="黑体" w:eastAsia="黑体" w:hAnsi="黑体"/>
        </w:rPr>
        <w:t>3.3</w:t>
      </w:r>
    </w:p>
    <w:p w:rsidR="001D524F" w:rsidRPr="00B06ABF" w:rsidRDefault="001D524F" w:rsidP="005F6B50">
      <w:pPr>
        <w:pStyle w:val="af5"/>
        <w:spacing w:line="276" w:lineRule="auto"/>
        <w:ind w:firstLine="422"/>
        <w:rPr>
          <w:b/>
        </w:rPr>
      </w:pPr>
      <w:r w:rsidRPr="00B06ABF">
        <w:rPr>
          <w:rFonts w:hint="eastAsia"/>
          <w:b/>
        </w:rPr>
        <w:t>可用性 availab</w:t>
      </w:r>
      <w:r>
        <w:rPr>
          <w:rFonts w:hint="eastAsia"/>
          <w:b/>
        </w:rPr>
        <w:t>ili</w:t>
      </w:r>
      <w:r w:rsidRPr="00B06ABF">
        <w:rPr>
          <w:rFonts w:hint="eastAsia"/>
          <w:b/>
        </w:rPr>
        <w:t>ty</w:t>
      </w:r>
    </w:p>
    <w:p w:rsidR="001D524F" w:rsidRDefault="001D524F" w:rsidP="005F6B50">
      <w:pPr>
        <w:pStyle w:val="af5"/>
        <w:spacing w:line="276" w:lineRule="auto"/>
      </w:pPr>
      <w:r>
        <w:rPr>
          <w:rFonts w:hint="eastAsia"/>
        </w:rPr>
        <w:t>数据或资源的特性，被授权实体按要求能访问和使用数据或资源。</w:t>
      </w:r>
    </w:p>
    <w:p w:rsidR="001D524F" w:rsidRPr="00B06ABF" w:rsidRDefault="001D524F" w:rsidP="005F6B50">
      <w:pPr>
        <w:pStyle w:val="af5"/>
        <w:spacing w:line="276" w:lineRule="auto"/>
        <w:ind w:firstLineChars="0" w:firstLine="0"/>
        <w:rPr>
          <w:rFonts w:ascii="黑体" w:eastAsia="黑体" w:hAnsi="黑体"/>
        </w:rPr>
      </w:pPr>
      <w:r w:rsidRPr="00B06ABF">
        <w:rPr>
          <w:rFonts w:ascii="黑体" w:eastAsia="黑体" w:hAnsi="黑体"/>
        </w:rPr>
        <w:t>3.4</w:t>
      </w:r>
    </w:p>
    <w:p w:rsidR="001D524F" w:rsidRPr="00B06ABF" w:rsidRDefault="001D524F" w:rsidP="005F6B50">
      <w:pPr>
        <w:pStyle w:val="af5"/>
        <w:spacing w:line="276" w:lineRule="auto"/>
        <w:ind w:firstLine="422"/>
        <w:rPr>
          <w:b/>
        </w:rPr>
      </w:pPr>
      <w:r w:rsidRPr="00B06ABF">
        <w:rPr>
          <w:rFonts w:hint="eastAsia"/>
          <w:b/>
        </w:rPr>
        <w:t>业务战略 business</w:t>
      </w:r>
      <w:r>
        <w:rPr>
          <w:rFonts w:hint="eastAsia"/>
          <w:b/>
        </w:rPr>
        <w:t xml:space="preserve"> </w:t>
      </w:r>
      <w:r w:rsidRPr="00B06ABF">
        <w:rPr>
          <w:rFonts w:hint="eastAsia"/>
          <w:b/>
        </w:rPr>
        <w:t>strategy</w:t>
      </w:r>
    </w:p>
    <w:p w:rsidR="001D524F" w:rsidRDefault="001D524F" w:rsidP="005F6B50">
      <w:pPr>
        <w:pStyle w:val="af5"/>
        <w:spacing w:line="276" w:lineRule="auto"/>
      </w:pPr>
      <w:r>
        <w:rPr>
          <w:rFonts w:hint="eastAsia"/>
        </w:rPr>
        <w:t>组织为实现其发展目标而制定的一组规则或要求。</w:t>
      </w:r>
    </w:p>
    <w:p w:rsidR="001D524F" w:rsidRDefault="001D524F" w:rsidP="005F6B50">
      <w:pPr>
        <w:pStyle w:val="af5"/>
        <w:spacing w:line="276" w:lineRule="auto"/>
      </w:pPr>
    </w:p>
    <w:p w:rsidR="001D524F" w:rsidRPr="00B06ABF" w:rsidRDefault="001D524F" w:rsidP="005F6B50">
      <w:pPr>
        <w:pStyle w:val="af5"/>
        <w:spacing w:line="276" w:lineRule="auto"/>
        <w:ind w:firstLineChars="0" w:firstLine="0"/>
        <w:rPr>
          <w:rFonts w:ascii="黑体" w:eastAsia="黑体" w:hAnsi="黑体"/>
        </w:rPr>
      </w:pPr>
      <w:r w:rsidRPr="00B06ABF">
        <w:rPr>
          <w:rFonts w:ascii="黑体" w:eastAsia="黑体" w:hAnsi="黑体"/>
        </w:rPr>
        <w:t>3.5</w:t>
      </w:r>
    </w:p>
    <w:p w:rsidR="001D524F" w:rsidRPr="00B06ABF" w:rsidRDefault="001D524F" w:rsidP="005F6B50">
      <w:pPr>
        <w:pStyle w:val="af5"/>
        <w:spacing w:line="276" w:lineRule="auto"/>
        <w:ind w:firstLine="422"/>
        <w:rPr>
          <w:b/>
        </w:rPr>
      </w:pPr>
      <w:r w:rsidRPr="00B06ABF">
        <w:rPr>
          <w:rFonts w:hint="eastAsia"/>
          <w:b/>
        </w:rPr>
        <w:t>保密性 confidentiality</w:t>
      </w:r>
    </w:p>
    <w:p w:rsidR="001D524F" w:rsidRDefault="001D524F" w:rsidP="005F6B50">
      <w:pPr>
        <w:pStyle w:val="af5"/>
        <w:spacing w:line="276" w:lineRule="auto"/>
      </w:pPr>
      <w:r>
        <w:rPr>
          <w:rFonts w:hint="eastAsia"/>
        </w:rPr>
        <w:t>数据所具有的特性，即表示数据所达到的未提供或未泄露给非授权的个人、过程或其他实体的程度。</w:t>
      </w:r>
    </w:p>
    <w:p w:rsidR="001D524F" w:rsidRPr="00B06ABF" w:rsidRDefault="001D524F" w:rsidP="005F6B50">
      <w:pPr>
        <w:pStyle w:val="af5"/>
        <w:spacing w:line="276" w:lineRule="auto"/>
        <w:ind w:firstLineChars="0" w:firstLine="0"/>
        <w:rPr>
          <w:rFonts w:ascii="黑体" w:eastAsia="黑体" w:hAnsi="黑体"/>
        </w:rPr>
      </w:pPr>
      <w:r w:rsidRPr="00B06ABF">
        <w:rPr>
          <w:rFonts w:ascii="黑体" w:eastAsia="黑体" w:hAnsi="黑体"/>
        </w:rPr>
        <w:t>3.6</w:t>
      </w:r>
    </w:p>
    <w:p w:rsidR="001D524F" w:rsidRPr="00B06ABF" w:rsidRDefault="001D524F" w:rsidP="005F6B50">
      <w:pPr>
        <w:pStyle w:val="af5"/>
        <w:spacing w:line="276" w:lineRule="auto"/>
        <w:ind w:firstLine="422"/>
        <w:rPr>
          <w:b/>
        </w:rPr>
      </w:pPr>
      <w:r w:rsidRPr="00B06ABF">
        <w:rPr>
          <w:rFonts w:hint="eastAsia"/>
          <w:b/>
        </w:rPr>
        <w:t>信息安全风险 information</w:t>
      </w:r>
      <w:r>
        <w:rPr>
          <w:rFonts w:hint="eastAsia"/>
          <w:b/>
        </w:rPr>
        <w:t xml:space="preserve"> </w:t>
      </w:r>
      <w:r w:rsidRPr="00B06ABF">
        <w:rPr>
          <w:rFonts w:hint="eastAsia"/>
          <w:b/>
        </w:rPr>
        <w:t>security</w:t>
      </w:r>
      <w:r>
        <w:rPr>
          <w:rFonts w:hint="eastAsia"/>
          <w:b/>
        </w:rPr>
        <w:t xml:space="preserve"> </w:t>
      </w:r>
      <w:r w:rsidRPr="00B06ABF">
        <w:rPr>
          <w:rFonts w:hint="eastAsia"/>
          <w:b/>
        </w:rPr>
        <w:t>risk</w:t>
      </w:r>
    </w:p>
    <w:p w:rsidR="001D524F" w:rsidRDefault="001D524F" w:rsidP="005F6B50">
      <w:pPr>
        <w:pStyle w:val="af5"/>
        <w:spacing w:line="276" w:lineRule="auto"/>
      </w:pPr>
      <w:r>
        <w:rPr>
          <w:rFonts w:hint="eastAsia"/>
        </w:rPr>
        <w:t>人为或自然的威胁利用系统及其管理体系中存在的脆弱性导致安全事件的发生及其对组织造成的影响。</w:t>
      </w:r>
    </w:p>
    <w:p w:rsidR="001D524F" w:rsidRPr="00B06ABF" w:rsidRDefault="001D524F" w:rsidP="005F6B50">
      <w:pPr>
        <w:pStyle w:val="af5"/>
        <w:spacing w:line="276" w:lineRule="auto"/>
        <w:ind w:firstLineChars="0" w:firstLine="0"/>
        <w:rPr>
          <w:rFonts w:ascii="黑体" w:eastAsia="黑体" w:hAnsi="黑体"/>
        </w:rPr>
      </w:pPr>
      <w:r w:rsidRPr="00B06ABF">
        <w:rPr>
          <w:rFonts w:ascii="黑体" w:eastAsia="黑体" w:hAnsi="黑体" w:hint="eastAsia"/>
        </w:rPr>
        <w:t>3.7</w:t>
      </w:r>
    </w:p>
    <w:p w:rsidR="001D524F" w:rsidRPr="00B06ABF" w:rsidRDefault="001D524F" w:rsidP="005F6B50">
      <w:pPr>
        <w:pStyle w:val="af5"/>
        <w:spacing w:line="276" w:lineRule="auto"/>
        <w:ind w:firstLine="422"/>
        <w:rPr>
          <w:b/>
        </w:rPr>
      </w:pPr>
      <w:r w:rsidRPr="00B06ABF">
        <w:rPr>
          <w:rFonts w:hint="eastAsia"/>
          <w:b/>
        </w:rPr>
        <w:t>(信息安全)风险评估 (information</w:t>
      </w:r>
      <w:r>
        <w:rPr>
          <w:rFonts w:hint="eastAsia"/>
          <w:b/>
        </w:rPr>
        <w:t xml:space="preserve"> </w:t>
      </w:r>
      <w:r w:rsidRPr="00B06ABF">
        <w:rPr>
          <w:rFonts w:hint="eastAsia"/>
          <w:b/>
        </w:rPr>
        <w:t>security)risk</w:t>
      </w:r>
      <w:r>
        <w:rPr>
          <w:rFonts w:hint="eastAsia"/>
          <w:b/>
        </w:rPr>
        <w:t xml:space="preserve"> </w:t>
      </w:r>
      <w:r w:rsidRPr="00B06ABF">
        <w:rPr>
          <w:rFonts w:hint="eastAsia"/>
          <w:b/>
        </w:rPr>
        <w:t>assessment</w:t>
      </w:r>
    </w:p>
    <w:p w:rsidR="001D524F" w:rsidRDefault="001D524F" w:rsidP="005F6B50">
      <w:pPr>
        <w:pStyle w:val="af5"/>
        <w:spacing w:line="276" w:lineRule="auto"/>
      </w:pPr>
      <w:r>
        <w:rPr>
          <w:rFonts w:hint="eastAsia"/>
        </w:rPr>
        <w:t>依据有关信息安全技术与管理标准，对系统及由其处理、传输和存储的信息的保密性、完整性和可用性等安全属性进行评价的过程。它要评估资产面临的威胁以及威胁利用脆弱性导致安全事件的可能性，并结合安全事件所涉及的资产价值来判断安全事件一旦发生对组织造成的影响。</w:t>
      </w:r>
    </w:p>
    <w:p w:rsidR="001D524F" w:rsidRPr="00B06ABF" w:rsidRDefault="001D524F" w:rsidP="005F6B50">
      <w:pPr>
        <w:pStyle w:val="af5"/>
        <w:spacing w:line="276" w:lineRule="auto"/>
        <w:ind w:firstLineChars="0" w:firstLine="0"/>
        <w:rPr>
          <w:rFonts w:ascii="黑体" w:eastAsia="黑体" w:hAnsi="黑体"/>
        </w:rPr>
      </w:pPr>
      <w:r w:rsidRPr="00B06ABF">
        <w:rPr>
          <w:rFonts w:ascii="黑体" w:eastAsia="黑体" w:hAnsi="黑体"/>
        </w:rPr>
        <w:t>3.</w:t>
      </w:r>
      <w:r>
        <w:rPr>
          <w:rFonts w:ascii="黑体" w:eastAsia="黑体" w:hAnsi="黑体" w:hint="eastAsia"/>
        </w:rPr>
        <w:t>8</w:t>
      </w:r>
    </w:p>
    <w:p w:rsidR="001D524F" w:rsidRPr="00B06ABF" w:rsidRDefault="001D524F" w:rsidP="005F6B50">
      <w:pPr>
        <w:pStyle w:val="af5"/>
        <w:spacing w:line="276" w:lineRule="auto"/>
        <w:ind w:firstLine="422"/>
        <w:rPr>
          <w:b/>
        </w:rPr>
      </w:pPr>
      <w:r w:rsidRPr="00B06ABF">
        <w:rPr>
          <w:rFonts w:hint="eastAsia"/>
          <w:b/>
        </w:rPr>
        <w:t>检查评估 inspection</w:t>
      </w:r>
      <w:r>
        <w:rPr>
          <w:rFonts w:hint="eastAsia"/>
          <w:b/>
        </w:rPr>
        <w:t xml:space="preserve"> </w:t>
      </w:r>
      <w:r w:rsidRPr="00B06ABF">
        <w:rPr>
          <w:rFonts w:hint="eastAsia"/>
          <w:b/>
        </w:rPr>
        <w:t>assessment</w:t>
      </w:r>
    </w:p>
    <w:p w:rsidR="001D524F" w:rsidRDefault="001D524F" w:rsidP="005F6B50">
      <w:pPr>
        <w:pStyle w:val="af5"/>
        <w:spacing w:line="276" w:lineRule="auto"/>
      </w:pPr>
      <w:r>
        <w:rPr>
          <w:rFonts w:hint="eastAsia"/>
        </w:rPr>
        <w:t>由被评估组织的上级主管机关或业务主管机关发起的，依据国家有关法规与标准，对系统及其管理进行的具有强制性的检查活动。</w:t>
      </w:r>
    </w:p>
    <w:p w:rsidR="001D524F" w:rsidRPr="00B06ABF" w:rsidRDefault="001D524F" w:rsidP="005F6B50">
      <w:pPr>
        <w:pStyle w:val="af5"/>
        <w:spacing w:line="276" w:lineRule="auto"/>
        <w:ind w:firstLineChars="0" w:firstLine="0"/>
        <w:rPr>
          <w:rFonts w:ascii="黑体" w:eastAsia="黑体" w:hAnsi="黑体"/>
        </w:rPr>
      </w:pPr>
      <w:r w:rsidRPr="00B06ABF">
        <w:rPr>
          <w:rFonts w:ascii="黑体" w:eastAsia="黑体" w:hAnsi="黑体"/>
        </w:rPr>
        <w:t>3.</w:t>
      </w:r>
      <w:r>
        <w:rPr>
          <w:rFonts w:ascii="黑体" w:eastAsia="黑体" w:hAnsi="黑体" w:hint="eastAsia"/>
        </w:rPr>
        <w:t>9</w:t>
      </w:r>
    </w:p>
    <w:p w:rsidR="001D524F" w:rsidRDefault="001D524F" w:rsidP="005F6B50">
      <w:pPr>
        <w:pStyle w:val="af5"/>
        <w:spacing w:line="276" w:lineRule="auto"/>
        <w:ind w:firstLine="422"/>
        <w:rPr>
          <w:b/>
        </w:rPr>
      </w:pPr>
      <w:r w:rsidRPr="00B06ABF">
        <w:rPr>
          <w:rFonts w:hint="eastAsia"/>
          <w:b/>
        </w:rPr>
        <w:t>完整性</w:t>
      </w:r>
      <w:r>
        <w:rPr>
          <w:rFonts w:hint="eastAsia"/>
          <w:b/>
        </w:rPr>
        <w:t xml:space="preserve"> integrity</w:t>
      </w:r>
    </w:p>
    <w:p w:rsidR="001D524F" w:rsidRDefault="001D524F" w:rsidP="005F6B50">
      <w:pPr>
        <w:pStyle w:val="af5"/>
        <w:spacing w:line="276" w:lineRule="auto"/>
      </w:pPr>
      <w:r>
        <w:rPr>
          <w:rFonts w:hint="eastAsia"/>
        </w:rPr>
        <w:t>保证信息及系统不会被非授权更改或破坏的特性。包括数据完整性和系统完整性。</w:t>
      </w:r>
    </w:p>
    <w:p w:rsidR="001D524F" w:rsidRPr="00B06ABF" w:rsidRDefault="001D524F" w:rsidP="005F6B50">
      <w:pPr>
        <w:pStyle w:val="af5"/>
        <w:spacing w:line="276" w:lineRule="auto"/>
        <w:ind w:firstLineChars="0" w:firstLine="0"/>
        <w:rPr>
          <w:rFonts w:ascii="黑体" w:eastAsia="黑体" w:hAnsi="黑体"/>
        </w:rPr>
      </w:pPr>
      <w:r w:rsidRPr="00B06ABF">
        <w:rPr>
          <w:rFonts w:ascii="黑体" w:eastAsia="黑体" w:hAnsi="黑体"/>
        </w:rPr>
        <w:lastRenderedPageBreak/>
        <w:t>3 1</w:t>
      </w:r>
      <w:r>
        <w:rPr>
          <w:rFonts w:ascii="黑体" w:eastAsia="黑体" w:hAnsi="黑体" w:hint="eastAsia"/>
        </w:rPr>
        <w:t>0</w:t>
      </w:r>
    </w:p>
    <w:p w:rsidR="001D524F" w:rsidRPr="00B06ABF" w:rsidRDefault="001D524F" w:rsidP="005F6B50">
      <w:pPr>
        <w:pStyle w:val="af5"/>
        <w:spacing w:line="276" w:lineRule="auto"/>
        <w:ind w:firstLine="422"/>
        <w:rPr>
          <w:b/>
        </w:rPr>
      </w:pPr>
      <w:r w:rsidRPr="00B06ABF">
        <w:rPr>
          <w:rFonts w:hint="eastAsia"/>
          <w:b/>
        </w:rPr>
        <w:t>组织 organization</w:t>
      </w:r>
    </w:p>
    <w:p w:rsidR="001D524F" w:rsidRDefault="001D524F" w:rsidP="005F6B50">
      <w:pPr>
        <w:pStyle w:val="af5"/>
        <w:spacing w:line="276" w:lineRule="auto"/>
      </w:pPr>
      <w:r>
        <w:rPr>
          <w:rFonts w:hint="eastAsia"/>
        </w:rPr>
        <w:t>由作用不同的个体为实施共同的业务目标而建立的结构。一个单位是一个组织，某个业务部门也可以是一个组织。</w:t>
      </w:r>
    </w:p>
    <w:p w:rsidR="001D524F" w:rsidRPr="00B06ABF" w:rsidRDefault="001D524F" w:rsidP="005F6B50">
      <w:pPr>
        <w:pStyle w:val="af5"/>
        <w:spacing w:line="276" w:lineRule="auto"/>
        <w:ind w:firstLineChars="0" w:firstLine="0"/>
        <w:rPr>
          <w:rFonts w:ascii="黑体" w:eastAsia="黑体" w:hAnsi="黑体"/>
        </w:rPr>
      </w:pPr>
      <w:r w:rsidRPr="00B06ABF">
        <w:rPr>
          <w:rFonts w:ascii="黑体" w:eastAsia="黑体" w:hAnsi="黑体"/>
        </w:rPr>
        <w:t>3.1</w:t>
      </w:r>
      <w:r>
        <w:rPr>
          <w:rFonts w:ascii="黑体" w:eastAsia="黑体" w:hAnsi="黑体" w:hint="eastAsia"/>
        </w:rPr>
        <w:t>1</w:t>
      </w:r>
    </w:p>
    <w:p w:rsidR="001D524F" w:rsidRPr="00B06ABF" w:rsidRDefault="001D524F" w:rsidP="005F6B50">
      <w:pPr>
        <w:pStyle w:val="af5"/>
        <w:spacing w:line="276" w:lineRule="auto"/>
        <w:ind w:firstLine="422"/>
        <w:rPr>
          <w:b/>
        </w:rPr>
      </w:pPr>
      <w:r w:rsidRPr="00B06ABF">
        <w:rPr>
          <w:rFonts w:hint="eastAsia"/>
          <w:b/>
        </w:rPr>
        <w:t>残余风险 residual</w:t>
      </w:r>
      <w:r>
        <w:rPr>
          <w:rFonts w:hint="eastAsia"/>
          <w:b/>
        </w:rPr>
        <w:t xml:space="preserve"> </w:t>
      </w:r>
      <w:r w:rsidRPr="00B06ABF">
        <w:rPr>
          <w:rFonts w:hint="eastAsia"/>
          <w:b/>
        </w:rPr>
        <w:t>risk</w:t>
      </w:r>
    </w:p>
    <w:p w:rsidR="001D524F" w:rsidRDefault="001D524F" w:rsidP="005F6B50">
      <w:pPr>
        <w:pStyle w:val="af5"/>
        <w:spacing w:line="276" w:lineRule="auto"/>
      </w:pPr>
      <w:r>
        <w:rPr>
          <w:rFonts w:hint="eastAsia"/>
        </w:rPr>
        <w:t>采取了安全措施后，系统仍然可能存在的风险。</w:t>
      </w:r>
    </w:p>
    <w:p w:rsidR="001D524F" w:rsidRPr="00B06ABF" w:rsidRDefault="001D524F" w:rsidP="005F6B50">
      <w:pPr>
        <w:pStyle w:val="af5"/>
        <w:spacing w:line="276" w:lineRule="auto"/>
        <w:ind w:firstLineChars="0" w:firstLine="0"/>
        <w:rPr>
          <w:rFonts w:ascii="黑体" w:eastAsia="黑体" w:hAnsi="黑体"/>
        </w:rPr>
      </w:pPr>
      <w:r w:rsidRPr="00B06ABF">
        <w:rPr>
          <w:rFonts w:ascii="黑体" w:eastAsia="黑体" w:hAnsi="黑体"/>
        </w:rPr>
        <w:t>3.1</w:t>
      </w:r>
      <w:r>
        <w:rPr>
          <w:rFonts w:ascii="黑体" w:eastAsia="黑体" w:hAnsi="黑体" w:hint="eastAsia"/>
        </w:rPr>
        <w:t>2</w:t>
      </w:r>
    </w:p>
    <w:p w:rsidR="001D524F" w:rsidRPr="00F22191" w:rsidRDefault="001D524F" w:rsidP="005F6B50">
      <w:pPr>
        <w:pStyle w:val="af5"/>
        <w:spacing w:line="276" w:lineRule="auto"/>
        <w:ind w:firstLine="422"/>
        <w:rPr>
          <w:b/>
        </w:rPr>
      </w:pPr>
      <w:r w:rsidRPr="00F22191">
        <w:rPr>
          <w:rFonts w:hint="eastAsia"/>
          <w:b/>
        </w:rPr>
        <w:t>自评估 self-assessment</w:t>
      </w:r>
    </w:p>
    <w:p w:rsidR="001D524F" w:rsidRDefault="001D524F" w:rsidP="005F6B50">
      <w:pPr>
        <w:pStyle w:val="af5"/>
        <w:spacing w:line="276" w:lineRule="auto"/>
      </w:pPr>
      <w:r>
        <w:rPr>
          <w:rFonts w:hint="eastAsia"/>
        </w:rPr>
        <w:t>由组织自身发起，依据国家有关法规与标准，对系统及其管理进行的风险评估活动。</w:t>
      </w:r>
    </w:p>
    <w:p w:rsidR="001D524F" w:rsidRPr="00B06ABF" w:rsidRDefault="001D524F" w:rsidP="005F6B50">
      <w:pPr>
        <w:pStyle w:val="af5"/>
        <w:spacing w:line="276" w:lineRule="auto"/>
        <w:ind w:firstLineChars="0" w:firstLine="0"/>
        <w:rPr>
          <w:rFonts w:ascii="黑体" w:eastAsia="黑体" w:hAnsi="黑体"/>
        </w:rPr>
      </w:pPr>
      <w:r w:rsidRPr="00B06ABF">
        <w:rPr>
          <w:rFonts w:ascii="黑体" w:eastAsia="黑体" w:hAnsi="黑体"/>
        </w:rPr>
        <w:t>3.1</w:t>
      </w:r>
      <w:r>
        <w:rPr>
          <w:rFonts w:ascii="黑体" w:eastAsia="黑体" w:hAnsi="黑体" w:hint="eastAsia"/>
        </w:rPr>
        <w:t>3</w:t>
      </w:r>
    </w:p>
    <w:p w:rsidR="001D524F" w:rsidRPr="00F22191" w:rsidRDefault="001D524F" w:rsidP="005F6B50">
      <w:pPr>
        <w:pStyle w:val="af5"/>
        <w:spacing w:line="276" w:lineRule="auto"/>
        <w:ind w:firstLine="422"/>
        <w:rPr>
          <w:b/>
        </w:rPr>
      </w:pPr>
      <w:r w:rsidRPr="00F22191">
        <w:rPr>
          <w:rFonts w:hint="eastAsia"/>
          <w:b/>
        </w:rPr>
        <w:t>安全事件 security</w:t>
      </w:r>
      <w:r>
        <w:rPr>
          <w:rFonts w:hint="eastAsia"/>
          <w:b/>
        </w:rPr>
        <w:t xml:space="preserve"> </w:t>
      </w:r>
      <w:r w:rsidRPr="00F22191">
        <w:rPr>
          <w:rFonts w:hint="eastAsia"/>
          <w:b/>
        </w:rPr>
        <w:t>incident</w:t>
      </w:r>
    </w:p>
    <w:p w:rsidR="001D524F" w:rsidRDefault="001D524F" w:rsidP="005F6B50">
      <w:pPr>
        <w:pStyle w:val="af5"/>
        <w:spacing w:line="276" w:lineRule="auto"/>
      </w:pPr>
      <w:r>
        <w:rPr>
          <w:rFonts w:hint="eastAsia"/>
        </w:rPr>
        <w:t>系统、服务或网络的一种可识别状态的发生，它可能是对信息安全策略的违反或防护措施的失效，或未预知的不安全状况。</w:t>
      </w:r>
    </w:p>
    <w:p w:rsidR="001D524F" w:rsidRPr="00B06ABF" w:rsidRDefault="001D524F" w:rsidP="005F6B50">
      <w:pPr>
        <w:pStyle w:val="af5"/>
        <w:spacing w:line="276" w:lineRule="auto"/>
        <w:ind w:firstLineChars="0" w:firstLine="0"/>
        <w:rPr>
          <w:rFonts w:ascii="黑体" w:eastAsia="黑体" w:hAnsi="黑体"/>
        </w:rPr>
      </w:pPr>
      <w:r w:rsidRPr="00B06ABF">
        <w:rPr>
          <w:rFonts w:ascii="黑体" w:eastAsia="黑体" w:hAnsi="黑体"/>
        </w:rPr>
        <w:t>3.</w:t>
      </w:r>
      <w:r>
        <w:rPr>
          <w:rFonts w:ascii="黑体" w:eastAsia="黑体" w:hAnsi="黑体" w:hint="eastAsia"/>
        </w:rPr>
        <w:t>14</w:t>
      </w:r>
    </w:p>
    <w:p w:rsidR="001D524F" w:rsidRPr="00F22191" w:rsidRDefault="001D524F" w:rsidP="005F6B50">
      <w:pPr>
        <w:pStyle w:val="af5"/>
        <w:spacing w:line="276" w:lineRule="auto"/>
        <w:ind w:firstLine="422"/>
        <w:rPr>
          <w:b/>
        </w:rPr>
      </w:pPr>
      <w:r w:rsidRPr="00F22191">
        <w:rPr>
          <w:rFonts w:hint="eastAsia"/>
          <w:b/>
        </w:rPr>
        <w:t>安全措施 security</w:t>
      </w:r>
      <w:r>
        <w:rPr>
          <w:rFonts w:hint="eastAsia"/>
          <w:b/>
        </w:rPr>
        <w:t xml:space="preserve"> </w:t>
      </w:r>
      <w:r w:rsidRPr="00F22191">
        <w:rPr>
          <w:rFonts w:hint="eastAsia"/>
          <w:b/>
        </w:rPr>
        <w:t>measure</w:t>
      </w:r>
    </w:p>
    <w:p w:rsidR="001D524F" w:rsidRDefault="001D524F" w:rsidP="005F6B50">
      <w:pPr>
        <w:pStyle w:val="af5"/>
        <w:spacing w:line="276" w:lineRule="auto"/>
      </w:pPr>
      <w:r>
        <w:rPr>
          <w:rFonts w:hint="eastAsia"/>
        </w:rPr>
        <w:t>保护资产、抵御威胁、减少脆弱性、降低安全事件的影响，以及打击信息犯罪而实施的各种实践、规程和机制。</w:t>
      </w:r>
    </w:p>
    <w:p w:rsidR="001D524F" w:rsidRPr="00B06ABF" w:rsidRDefault="001D524F" w:rsidP="005F6B50">
      <w:pPr>
        <w:pStyle w:val="af5"/>
        <w:spacing w:line="276" w:lineRule="auto"/>
        <w:ind w:firstLineChars="0" w:firstLine="0"/>
        <w:rPr>
          <w:rFonts w:ascii="黑体" w:eastAsia="黑体" w:hAnsi="黑体"/>
        </w:rPr>
      </w:pPr>
      <w:r w:rsidRPr="00B06ABF">
        <w:rPr>
          <w:rFonts w:ascii="黑体" w:eastAsia="黑体" w:hAnsi="黑体"/>
        </w:rPr>
        <w:t>3.</w:t>
      </w:r>
      <w:r>
        <w:rPr>
          <w:rFonts w:ascii="黑体" w:eastAsia="黑体" w:hAnsi="黑体" w:hint="eastAsia"/>
        </w:rPr>
        <w:t>15</w:t>
      </w:r>
    </w:p>
    <w:p w:rsidR="001D524F" w:rsidRPr="00F22191" w:rsidRDefault="001D524F" w:rsidP="005F6B50">
      <w:pPr>
        <w:pStyle w:val="af5"/>
        <w:spacing w:line="276" w:lineRule="auto"/>
        <w:ind w:firstLine="422"/>
        <w:rPr>
          <w:b/>
        </w:rPr>
      </w:pPr>
      <w:r w:rsidRPr="00F22191">
        <w:rPr>
          <w:rFonts w:hint="eastAsia"/>
          <w:b/>
        </w:rPr>
        <w:t>安全需求 security</w:t>
      </w:r>
      <w:r>
        <w:rPr>
          <w:rFonts w:hint="eastAsia"/>
          <w:b/>
        </w:rPr>
        <w:t xml:space="preserve"> </w:t>
      </w:r>
      <w:r w:rsidRPr="00F22191">
        <w:rPr>
          <w:rFonts w:hint="eastAsia"/>
          <w:b/>
        </w:rPr>
        <w:t>requirement</w:t>
      </w:r>
    </w:p>
    <w:p w:rsidR="001D524F" w:rsidRDefault="001D524F" w:rsidP="005F6B50">
      <w:pPr>
        <w:pStyle w:val="af5"/>
        <w:spacing w:line="276" w:lineRule="auto"/>
      </w:pPr>
      <w:r>
        <w:rPr>
          <w:rFonts w:hint="eastAsia"/>
        </w:rPr>
        <w:t>为保证组织业务战略的正常运作而在安全措施方面提出的要求。</w:t>
      </w:r>
    </w:p>
    <w:p w:rsidR="001D524F" w:rsidRPr="00B06ABF" w:rsidRDefault="001D524F" w:rsidP="005F6B50">
      <w:pPr>
        <w:pStyle w:val="af5"/>
        <w:spacing w:line="276" w:lineRule="auto"/>
        <w:ind w:firstLineChars="0" w:firstLine="0"/>
        <w:rPr>
          <w:rFonts w:ascii="黑体" w:eastAsia="黑体" w:hAnsi="黑体"/>
        </w:rPr>
      </w:pPr>
      <w:r w:rsidRPr="00B06ABF">
        <w:rPr>
          <w:rFonts w:ascii="黑体" w:eastAsia="黑体" w:hAnsi="黑体"/>
        </w:rPr>
        <w:t>3.</w:t>
      </w:r>
      <w:r>
        <w:rPr>
          <w:rFonts w:ascii="黑体" w:eastAsia="黑体" w:hAnsi="黑体" w:hint="eastAsia"/>
        </w:rPr>
        <w:t>16</w:t>
      </w:r>
    </w:p>
    <w:p w:rsidR="001D524F" w:rsidRPr="00F22191" w:rsidRDefault="001D524F" w:rsidP="005F6B50">
      <w:pPr>
        <w:pStyle w:val="af5"/>
        <w:spacing w:line="276" w:lineRule="auto"/>
        <w:ind w:firstLine="422"/>
        <w:rPr>
          <w:b/>
        </w:rPr>
      </w:pPr>
      <w:r w:rsidRPr="00F22191">
        <w:rPr>
          <w:rFonts w:hint="eastAsia"/>
          <w:b/>
        </w:rPr>
        <w:t>威胁 threat</w:t>
      </w:r>
    </w:p>
    <w:p w:rsidR="001D524F" w:rsidRDefault="001D524F" w:rsidP="005F6B50">
      <w:pPr>
        <w:pStyle w:val="af5"/>
        <w:spacing w:line="276" w:lineRule="auto"/>
      </w:pPr>
      <w:r>
        <w:rPr>
          <w:rFonts w:hint="eastAsia"/>
        </w:rPr>
        <w:t>可能导致对系统或组织危害的不希望事故潜在起因。</w:t>
      </w:r>
    </w:p>
    <w:p w:rsidR="001D524F" w:rsidRPr="00B06ABF" w:rsidRDefault="001D524F" w:rsidP="005F6B50">
      <w:pPr>
        <w:pStyle w:val="af5"/>
        <w:spacing w:line="276" w:lineRule="auto"/>
        <w:ind w:firstLineChars="0" w:firstLine="0"/>
        <w:rPr>
          <w:rFonts w:ascii="黑体" w:eastAsia="黑体" w:hAnsi="黑体"/>
        </w:rPr>
      </w:pPr>
      <w:r>
        <w:rPr>
          <w:rFonts w:ascii="黑体" w:eastAsia="黑体" w:hAnsi="黑体"/>
        </w:rPr>
        <w:t>3</w:t>
      </w:r>
      <w:r>
        <w:rPr>
          <w:rFonts w:ascii="黑体" w:eastAsia="黑体" w:hAnsi="黑体" w:hint="eastAsia"/>
        </w:rPr>
        <w:t>．</w:t>
      </w:r>
      <w:r>
        <w:rPr>
          <w:rFonts w:ascii="黑体" w:eastAsia="黑体" w:hAnsi="黑体"/>
        </w:rPr>
        <w:t>1</w:t>
      </w:r>
      <w:r>
        <w:rPr>
          <w:rFonts w:ascii="黑体" w:eastAsia="黑体" w:hAnsi="黑体" w:hint="eastAsia"/>
        </w:rPr>
        <w:t>7</w:t>
      </w:r>
    </w:p>
    <w:p w:rsidR="001D524F" w:rsidRPr="00F22191" w:rsidRDefault="001D524F" w:rsidP="005F6B50">
      <w:pPr>
        <w:pStyle w:val="af5"/>
        <w:spacing w:line="276" w:lineRule="auto"/>
        <w:ind w:firstLine="422"/>
        <w:rPr>
          <w:b/>
        </w:rPr>
      </w:pPr>
      <w:r w:rsidRPr="00F22191">
        <w:rPr>
          <w:rFonts w:hint="eastAsia"/>
          <w:b/>
        </w:rPr>
        <w:t>脆弱性 vulnerability</w:t>
      </w:r>
    </w:p>
    <w:p w:rsidR="001D524F" w:rsidRDefault="001D524F" w:rsidP="005F6B50">
      <w:pPr>
        <w:pStyle w:val="af5"/>
        <w:spacing w:line="276" w:lineRule="auto"/>
      </w:pPr>
      <w:r>
        <w:rPr>
          <w:rFonts w:hint="eastAsia"/>
        </w:rPr>
        <w:t>可能被威胁所利用的资产或若干资产的薄弱环节。</w:t>
      </w:r>
    </w:p>
    <w:p w:rsidR="001D524F" w:rsidRDefault="001D524F" w:rsidP="005F6B50">
      <w:pPr>
        <w:pStyle w:val="af5"/>
        <w:spacing w:line="276" w:lineRule="auto"/>
        <w:ind w:firstLineChars="0" w:firstLine="0"/>
        <w:rPr>
          <w:rFonts w:ascii="黑体" w:eastAsia="黑体" w:hAnsi="黑体"/>
        </w:rPr>
      </w:pPr>
      <w:r>
        <w:rPr>
          <w:rFonts w:ascii="黑体" w:eastAsia="黑体" w:hAnsi="黑体"/>
        </w:rPr>
        <w:t>3</w:t>
      </w:r>
      <w:r>
        <w:rPr>
          <w:rFonts w:ascii="黑体" w:eastAsia="黑体" w:hAnsi="黑体" w:hint="eastAsia"/>
        </w:rPr>
        <w:t>．</w:t>
      </w:r>
      <w:r>
        <w:rPr>
          <w:rFonts w:ascii="黑体" w:eastAsia="黑体" w:hAnsi="黑体"/>
        </w:rPr>
        <w:t>1</w:t>
      </w:r>
      <w:r>
        <w:rPr>
          <w:rFonts w:ascii="黑体" w:eastAsia="黑体" w:hAnsi="黑体" w:hint="eastAsia"/>
        </w:rPr>
        <w:t>8</w:t>
      </w:r>
    </w:p>
    <w:p w:rsidR="001D524F" w:rsidRPr="00A17322" w:rsidRDefault="001D524F" w:rsidP="005F6B50">
      <w:pPr>
        <w:pStyle w:val="af5"/>
        <w:spacing w:line="276" w:lineRule="auto"/>
        <w:ind w:firstLine="422"/>
        <w:rPr>
          <w:b/>
        </w:rPr>
      </w:pPr>
      <w:r w:rsidRPr="00A17322">
        <w:rPr>
          <w:rFonts w:hint="eastAsia"/>
          <w:b/>
        </w:rPr>
        <w:t>实施 implementation</w:t>
      </w:r>
    </w:p>
    <w:p w:rsidR="001D524F" w:rsidRPr="00A17322" w:rsidRDefault="001D524F" w:rsidP="005F6B50">
      <w:pPr>
        <w:pStyle w:val="af5"/>
        <w:spacing w:line="276" w:lineRule="auto"/>
      </w:pPr>
      <w:r w:rsidRPr="00A17322">
        <w:rPr>
          <w:rFonts w:hint="eastAsia"/>
        </w:rPr>
        <w:t>将一系列活动付诸实践的过程。</w:t>
      </w:r>
    </w:p>
    <w:p w:rsidR="001D524F" w:rsidRDefault="001D524F" w:rsidP="005F6B50">
      <w:pPr>
        <w:pStyle w:val="af5"/>
        <w:spacing w:line="276" w:lineRule="auto"/>
        <w:ind w:firstLineChars="0" w:firstLine="0"/>
        <w:rPr>
          <w:rFonts w:ascii="黑体" w:eastAsia="黑体" w:hAnsi="黑体"/>
        </w:rPr>
      </w:pPr>
      <w:r>
        <w:rPr>
          <w:rFonts w:ascii="黑体" w:eastAsia="黑体" w:hAnsi="黑体"/>
        </w:rPr>
        <w:t>3</w:t>
      </w:r>
      <w:r>
        <w:rPr>
          <w:rFonts w:ascii="黑体" w:eastAsia="黑体" w:hAnsi="黑体" w:hint="eastAsia"/>
        </w:rPr>
        <w:t>．</w:t>
      </w:r>
      <w:r>
        <w:rPr>
          <w:rFonts w:ascii="黑体" w:eastAsia="黑体" w:hAnsi="黑体"/>
        </w:rPr>
        <w:t>1</w:t>
      </w:r>
      <w:r>
        <w:rPr>
          <w:rFonts w:ascii="黑体" w:eastAsia="黑体" w:hAnsi="黑体" w:hint="eastAsia"/>
        </w:rPr>
        <w:t>9</w:t>
      </w:r>
    </w:p>
    <w:p w:rsidR="001D524F" w:rsidRPr="00A17322" w:rsidRDefault="001D524F" w:rsidP="005F6B50">
      <w:pPr>
        <w:pStyle w:val="af5"/>
        <w:spacing w:line="276" w:lineRule="auto"/>
        <w:ind w:firstLine="422"/>
        <w:rPr>
          <w:b/>
        </w:rPr>
      </w:pPr>
      <w:r w:rsidRPr="00A17322">
        <w:rPr>
          <w:rFonts w:hint="eastAsia"/>
          <w:b/>
        </w:rPr>
        <w:t>系统调研 system investigation</w:t>
      </w:r>
    </w:p>
    <w:p w:rsidR="001D524F" w:rsidRPr="00A17322" w:rsidRDefault="001D524F" w:rsidP="005F6B50">
      <w:pPr>
        <w:pStyle w:val="af5"/>
        <w:spacing w:line="276" w:lineRule="auto"/>
        <w:rPr>
          <w:b/>
        </w:rPr>
      </w:pPr>
      <w:r w:rsidRPr="00A17322">
        <w:rPr>
          <w:rFonts w:hint="eastAsia"/>
        </w:rPr>
        <w:t>对系统相关的实际情况进行调查了解与分析研究的活动。</w:t>
      </w:r>
    </w:p>
    <w:p w:rsidR="001D524F" w:rsidRDefault="001D524F" w:rsidP="005F6B50">
      <w:pPr>
        <w:pStyle w:val="af5"/>
        <w:spacing w:line="276" w:lineRule="auto"/>
        <w:ind w:firstLineChars="0" w:firstLine="0"/>
        <w:rPr>
          <w:rFonts w:ascii="黑体" w:eastAsia="黑体" w:hAnsi="黑体"/>
        </w:rPr>
      </w:pPr>
      <w:r>
        <w:rPr>
          <w:rFonts w:ascii="黑体" w:eastAsia="黑体" w:hAnsi="黑体"/>
        </w:rPr>
        <w:t>3</w:t>
      </w:r>
      <w:r>
        <w:rPr>
          <w:rFonts w:ascii="黑体" w:eastAsia="黑体" w:hAnsi="黑体" w:hint="eastAsia"/>
        </w:rPr>
        <w:t>．20</w:t>
      </w:r>
    </w:p>
    <w:p w:rsidR="001D524F" w:rsidRPr="00A17322" w:rsidRDefault="001D524F" w:rsidP="005F6B50">
      <w:pPr>
        <w:pStyle w:val="af5"/>
        <w:spacing w:line="276" w:lineRule="auto"/>
        <w:ind w:firstLine="422"/>
        <w:rPr>
          <w:b/>
        </w:rPr>
      </w:pPr>
      <w:r w:rsidRPr="00A17322">
        <w:rPr>
          <w:rFonts w:hint="eastAsia"/>
          <w:b/>
        </w:rPr>
        <w:t>评估要素 assessment factor</w:t>
      </w:r>
    </w:p>
    <w:p w:rsidR="001D524F" w:rsidRPr="00A17322" w:rsidRDefault="001D524F" w:rsidP="005F6B50">
      <w:pPr>
        <w:pStyle w:val="af5"/>
        <w:spacing w:line="276" w:lineRule="auto"/>
      </w:pPr>
      <w:r w:rsidRPr="00A17322">
        <w:rPr>
          <w:rFonts w:hint="eastAsia"/>
        </w:rPr>
        <w:t>风险评估活动中必须要识别、分析的一系列基本因素。</w:t>
      </w:r>
    </w:p>
    <w:p w:rsidR="001D524F" w:rsidRDefault="001D524F" w:rsidP="005F6B50">
      <w:pPr>
        <w:pStyle w:val="af5"/>
        <w:spacing w:line="276" w:lineRule="auto"/>
        <w:ind w:firstLineChars="0" w:firstLine="0"/>
        <w:rPr>
          <w:rFonts w:ascii="黑体" w:eastAsia="黑体" w:hAnsi="黑体"/>
        </w:rPr>
      </w:pPr>
      <w:r>
        <w:rPr>
          <w:rFonts w:ascii="黑体" w:eastAsia="黑体" w:hAnsi="黑体"/>
        </w:rPr>
        <w:t>3</w:t>
      </w:r>
      <w:r>
        <w:rPr>
          <w:rFonts w:ascii="黑体" w:eastAsia="黑体" w:hAnsi="黑体" w:hint="eastAsia"/>
        </w:rPr>
        <w:t>．21</w:t>
      </w:r>
    </w:p>
    <w:p w:rsidR="001D524F" w:rsidRPr="00A17322" w:rsidRDefault="001D524F" w:rsidP="005F6B50">
      <w:pPr>
        <w:pStyle w:val="af5"/>
        <w:spacing w:line="276" w:lineRule="auto"/>
        <w:ind w:firstLine="422"/>
        <w:rPr>
          <w:b/>
        </w:rPr>
      </w:pPr>
      <w:r w:rsidRPr="00A17322">
        <w:rPr>
          <w:rFonts w:hint="eastAsia"/>
          <w:b/>
        </w:rPr>
        <w:t>识别 identify</w:t>
      </w:r>
    </w:p>
    <w:p w:rsidR="001D524F" w:rsidRPr="00A17322" w:rsidRDefault="001D524F" w:rsidP="005F6B50">
      <w:pPr>
        <w:pStyle w:val="af5"/>
        <w:spacing w:line="276" w:lineRule="auto"/>
      </w:pPr>
      <w:r w:rsidRPr="00A17322">
        <w:rPr>
          <w:rFonts w:hint="eastAsia"/>
        </w:rPr>
        <w:t>对某一评估要素进行标识与辨别的过程。</w:t>
      </w:r>
    </w:p>
    <w:p w:rsidR="001D524F" w:rsidRDefault="001D524F" w:rsidP="005F6B50">
      <w:pPr>
        <w:pStyle w:val="af5"/>
        <w:spacing w:line="276" w:lineRule="auto"/>
        <w:ind w:firstLineChars="0" w:firstLine="0"/>
        <w:rPr>
          <w:rFonts w:ascii="黑体" w:eastAsia="黑体" w:hAnsi="黑体"/>
        </w:rPr>
      </w:pPr>
      <w:r>
        <w:rPr>
          <w:rFonts w:ascii="黑体" w:eastAsia="黑体" w:hAnsi="黑体"/>
        </w:rPr>
        <w:lastRenderedPageBreak/>
        <w:t>3</w:t>
      </w:r>
      <w:r>
        <w:rPr>
          <w:rFonts w:ascii="黑体" w:eastAsia="黑体" w:hAnsi="黑体" w:hint="eastAsia"/>
        </w:rPr>
        <w:t>．22</w:t>
      </w:r>
    </w:p>
    <w:p w:rsidR="001D524F" w:rsidRPr="00A17322" w:rsidRDefault="001D524F" w:rsidP="005F6B50">
      <w:pPr>
        <w:pStyle w:val="af5"/>
        <w:spacing w:line="276" w:lineRule="auto"/>
        <w:ind w:firstLine="422"/>
        <w:rPr>
          <w:b/>
        </w:rPr>
      </w:pPr>
      <w:r w:rsidRPr="00A17322">
        <w:rPr>
          <w:rFonts w:hint="eastAsia"/>
          <w:b/>
        </w:rPr>
        <w:t>赋值 assignment</w:t>
      </w:r>
    </w:p>
    <w:p w:rsidR="001D524F" w:rsidRPr="00A17322" w:rsidRDefault="001D524F" w:rsidP="005F6B50">
      <w:pPr>
        <w:pStyle w:val="af5"/>
        <w:spacing w:line="276" w:lineRule="auto"/>
      </w:pPr>
      <w:r w:rsidRPr="00A17322">
        <w:rPr>
          <w:rFonts w:hint="eastAsia"/>
        </w:rPr>
        <w:t>对识别出的评估要素根据已定的量化模型给予定量数值的过程。</w:t>
      </w:r>
    </w:p>
    <w:p w:rsidR="001D524F" w:rsidRDefault="001D524F" w:rsidP="005F6B50">
      <w:pPr>
        <w:pStyle w:val="af5"/>
        <w:spacing w:line="276" w:lineRule="auto"/>
        <w:ind w:firstLineChars="0" w:firstLine="0"/>
        <w:rPr>
          <w:rFonts w:ascii="黑体" w:eastAsia="黑体" w:hAnsi="黑体"/>
        </w:rPr>
      </w:pPr>
      <w:r>
        <w:rPr>
          <w:rFonts w:ascii="黑体" w:eastAsia="黑体" w:hAnsi="黑体"/>
        </w:rPr>
        <w:t>3</w:t>
      </w:r>
      <w:r>
        <w:rPr>
          <w:rFonts w:ascii="黑体" w:eastAsia="黑体" w:hAnsi="黑体" w:hint="eastAsia"/>
        </w:rPr>
        <w:t>．23</w:t>
      </w:r>
    </w:p>
    <w:p w:rsidR="001D524F" w:rsidRPr="00A17322" w:rsidRDefault="001D524F" w:rsidP="005F6B50">
      <w:pPr>
        <w:pStyle w:val="af5"/>
        <w:spacing w:line="276" w:lineRule="auto"/>
        <w:ind w:firstLine="422"/>
        <w:rPr>
          <w:b/>
        </w:rPr>
      </w:pPr>
      <w:r w:rsidRPr="00A17322">
        <w:rPr>
          <w:rFonts w:hint="eastAsia"/>
          <w:b/>
        </w:rPr>
        <w:t>风险处理 risk treatment</w:t>
      </w:r>
    </w:p>
    <w:p w:rsidR="001D524F" w:rsidRPr="00A17322" w:rsidRDefault="001D524F" w:rsidP="005F6B50">
      <w:pPr>
        <w:pStyle w:val="af5"/>
        <w:spacing w:line="276" w:lineRule="auto"/>
      </w:pPr>
      <w:r w:rsidRPr="00A17322">
        <w:rPr>
          <w:rFonts w:hint="eastAsia"/>
        </w:rPr>
        <w:t>对风险进行处理的一系列活动，如接受风险、规避风险、转移风险、降低风险等。</w:t>
      </w:r>
    </w:p>
    <w:p w:rsidR="00F55B8B" w:rsidRDefault="00F55B8B" w:rsidP="00F55B8B">
      <w:pPr>
        <w:pStyle w:val="af5"/>
        <w:spacing w:line="276" w:lineRule="auto"/>
      </w:pPr>
      <w:r>
        <w:br w:type="page"/>
      </w:r>
    </w:p>
    <w:p w:rsidR="00216BBD" w:rsidRDefault="00216BBD" w:rsidP="003E333E">
      <w:pPr>
        <w:pStyle w:val="a0"/>
        <w:spacing w:before="312" w:after="312" w:line="276" w:lineRule="auto"/>
      </w:pPr>
      <w:bookmarkStart w:id="54" w:name="_Toc89948861"/>
      <w:r>
        <w:rPr>
          <w:rFonts w:hAnsi="黑体" w:hint="eastAsia"/>
        </w:rPr>
        <w:lastRenderedPageBreak/>
        <w:t>缩略语</w:t>
      </w:r>
      <w:bookmarkEnd w:id="54"/>
    </w:p>
    <w:p w:rsidR="001D524F" w:rsidRPr="00E95BAA" w:rsidRDefault="001D524F" w:rsidP="005F6B50">
      <w:pPr>
        <w:pStyle w:val="af5"/>
        <w:spacing w:line="276" w:lineRule="auto"/>
        <w:rPr>
          <w:rFonts w:hAnsi="宋体"/>
          <w:szCs w:val="21"/>
        </w:rPr>
      </w:pPr>
      <w:r w:rsidRPr="00E95BAA">
        <w:rPr>
          <w:rFonts w:hAnsi="宋体" w:hint="eastAsia"/>
          <w:szCs w:val="21"/>
        </w:rPr>
        <w:t>下列缩略语适用于本文件。</w:t>
      </w:r>
    </w:p>
    <w:p w:rsidR="001D524F" w:rsidRDefault="000F606B" w:rsidP="005F6B50">
      <w:pPr>
        <w:pStyle w:val="af5"/>
        <w:spacing w:line="276" w:lineRule="auto"/>
        <w:rPr>
          <w:rFonts w:hAnsi="宋体"/>
          <w:szCs w:val="21"/>
        </w:rPr>
      </w:pPr>
      <w:r w:rsidRPr="000F606B">
        <w:rPr>
          <w:rFonts w:hAnsi="宋体"/>
          <w:szCs w:val="21"/>
        </w:rPr>
        <w:t xml:space="preserve">ICS </w:t>
      </w:r>
      <w:r w:rsidRPr="000F606B">
        <w:rPr>
          <w:rFonts w:hAnsi="宋体" w:hint="eastAsia"/>
          <w:szCs w:val="21"/>
        </w:rPr>
        <w:t>工业控制系统（</w:t>
      </w:r>
      <w:r w:rsidRPr="000F606B">
        <w:rPr>
          <w:rFonts w:hAnsi="宋体"/>
          <w:szCs w:val="21"/>
        </w:rPr>
        <w:t>Industrial Control System</w:t>
      </w:r>
      <w:r w:rsidRPr="000F606B">
        <w:rPr>
          <w:rFonts w:hAnsi="宋体" w:hint="eastAsia"/>
          <w:szCs w:val="21"/>
        </w:rPr>
        <w:t>）</w:t>
      </w:r>
    </w:p>
    <w:p w:rsidR="001D524F" w:rsidRPr="00E93610" w:rsidRDefault="001D524F" w:rsidP="005F6B50">
      <w:pPr>
        <w:pStyle w:val="af5"/>
        <w:spacing w:line="276" w:lineRule="auto"/>
        <w:rPr>
          <w:color w:val="000000"/>
        </w:rPr>
      </w:pPr>
      <w:r w:rsidRPr="00E93610">
        <w:rPr>
          <w:color w:val="000000"/>
        </w:rPr>
        <w:t xml:space="preserve">DCS </w:t>
      </w:r>
      <w:r w:rsidRPr="00E93610">
        <w:rPr>
          <w:rFonts w:hint="eastAsia"/>
          <w:color w:val="000000"/>
        </w:rPr>
        <w:t>分布式控制系统（</w:t>
      </w:r>
      <w:r w:rsidRPr="00E93610">
        <w:rPr>
          <w:color w:val="000000"/>
        </w:rPr>
        <w:t>Distributed Control System</w:t>
      </w:r>
      <w:r w:rsidRPr="00E93610">
        <w:rPr>
          <w:rFonts w:hint="eastAsia"/>
          <w:color w:val="000000"/>
        </w:rPr>
        <w:t>）</w:t>
      </w:r>
    </w:p>
    <w:p w:rsidR="001D524F" w:rsidRPr="00E93610" w:rsidRDefault="001D524F" w:rsidP="005F6B50">
      <w:pPr>
        <w:pStyle w:val="af5"/>
        <w:spacing w:line="276" w:lineRule="auto"/>
        <w:rPr>
          <w:color w:val="000000"/>
        </w:rPr>
      </w:pPr>
      <w:r w:rsidRPr="00E93610">
        <w:rPr>
          <w:color w:val="000000"/>
        </w:rPr>
        <w:t xml:space="preserve">PLC </w:t>
      </w:r>
      <w:r w:rsidRPr="00E93610">
        <w:rPr>
          <w:rFonts w:hint="eastAsia"/>
          <w:color w:val="000000"/>
        </w:rPr>
        <w:t>可编程逻辑控制器（</w:t>
      </w:r>
      <w:r w:rsidRPr="00E93610">
        <w:rPr>
          <w:color w:val="000000"/>
        </w:rPr>
        <w:t>Programmable Logic Controller</w:t>
      </w:r>
      <w:r w:rsidRPr="00E93610">
        <w:rPr>
          <w:rFonts w:hint="eastAsia"/>
          <w:color w:val="000000"/>
        </w:rPr>
        <w:t>）</w:t>
      </w:r>
    </w:p>
    <w:p w:rsidR="001D524F" w:rsidRDefault="001D524F" w:rsidP="005F6B50">
      <w:pPr>
        <w:widowControl/>
        <w:spacing w:line="276" w:lineRule="auto"/>
        <w:jc w:val="left"/>
        <w:rPr>
          <w:rFonts w:ascii="宋体" w:hAnsi="宋体"/>
          <w:noProof/>
          <w:kern w:val="0"/>
          <w:szCs w:val="21"/>
        </w:rPr>
      </w:pPr>
      <w:r>
        <w:rPr>
          <w:rFonts w:hAnsi="宋体"/>
          <w:szCs w:val="21"/>
        </w:rPr>
        <w:br w:type="page"/>
      </w:r>
    </w:p>
    <w:p w:rsidR="00AE30AE" w:rsidRDefault="00AE30AE" w:rsidP="003E333E">
      <w:pPr>
        <w:pStyle w:val="a0"/>
        <w:spacing w:before="312" w:after="312" w:line="276" w:lineRule="auto"/>
      </w:pPr>
      <w:bookmarkStart w:id="55" w:name="_Toc524515528"/>
      <w:bookmarkStart w:id="56" w:name="_Toc524515529"/>
      <w:bookmarkStart w:id="57" w:name="_Toc524515530"/>
      <w:bookmarkStart w:id="58" w:name="_Toc524515531"/>
      <w:bookmarkStart w:id="59" w:name="_Toc496708382"/>
      <w:bookmarkStart w:id="60" w:name="_Toc497315540"/>
      <w:bookmarkStart w:id="61" w:name="_Toc524515532"/>
      <w:bookmarkStart w:id="62" w:name="_Toc524515533"/>
      <w:bookmarkStart w:id="63" w:name="_Toc524515534"/>
      <w:bookmarkStart w:id="64" w:name="_Toc496708383"/>
      <w:bookmarkStart w:id="65" w:name="_Toc497315541"/>
      <w:bookmarkStart w:id="66" w:name="_Toc524515535"/>
      <w:bookmarkStart w:id="67" w:name="_Toc524515536"/>
      <w:bookmarkStart w:id="68" w:name="_Toc524515537"/>
      <w:bookmarkStart w:id="69" w:name="_Toc496708384"/>
      <w:bookmarkStart w:id="70" w:name="_Toc497315542"/>
      <w:bookmarkStart w:id="71" w:name="_Toc524515538"/>
      <w:bookmarkStart w:id="72" w:name="_Toc524425368"/>
      <w:bookmarkStart w:id="73" w:name="_Toc524515539"/>
      <w:bookmarkStart w:id="74" w:name="_Toc524425369"/>
      <w:bookmarkStart w:id="75" w:name="_Toc524515540"/>
      <w:bookmarkStart w:id="76" w:name="_Toc524425370"/>
      <w:bookmarkStart w:id="77" w:name="_Toc524515541"/>
      <w:bookmarkStart w:id="78" w:name="_Toc524425371"/>
      <w:bookmarkStart w:id="79" w:name="_Toc524515542"/>
      <w:bookmarkStart w:id="80" w:name="_Toc496708385"/>
      <w:bookmarkStart w:id="81" w:name="_Toc497315543"/>
      <w:bookmarkStart w:id="82" w:name="_Toc524425372"/>
      <w:bookmarkStart w:id="83" w:name="_Toc524515543"/>
      <w:bookmarkStart w:id="84" w:name="_Toc524425373"/>
      <w:bookmarkStart w:id="85" w:name="_Toc524515544"/>
      <w:bookmarkStart w:id="86" w:name="_Toc524425374"/>
      <w:bookmarkStart w:id="87" w:name="_Toc524515545"/>
      <w:bookmarkStart w:id="88" w:name="_Toc496708386"/>
      <w:bookmarkStart w:id="89" w:name="_Toc497315544"/>
      <w:bookmarkStart w:id="90" w:name="_Toc524425375"/>
      <w:bookmarkStart w:id="91" w:name="_Toc524515546"/>
      <w:bookmarkStart w:id="92" w:name="_Toc524425376"/>
      <w:bookmarkStart w:id="93" w:name="_Toc524515547"/>
      <w:bookmarkStart w:id="94" w:name="_Toc524425377"/>
      <w:bookmarkStart w:id="95" w:name="_Toc524515548"/>
      <w:bookmarkStart w:id="96" w:name="_Toc496708387"/>
      <w:bookmarkStart w:id="97" w:name="_Toc497315545"/>
      <w:bookmarkStart w:id="98" w:name="_Toc524425378"/>
      <w:bookmarkStart w:id="99" w:name="_Toc524515549"/>
      <w:bookmarkStart w:id="100" w:name="_Toc524515550"/>
      <w:bookmarkStart w:id="101" w:name="_Toc524515551"/>
      <w:bookmarkStart w:id="102" w:name="_Toc49177721"/>
      <w:bookmarkStart w:id="103" w:name="_Toc49178874"/>
      <w:bookmarkStart w:id="104" w:name="_Toc49178982"/>
      <w:bookmarkStart w:id="105" w:name="_Toc49179283"/>
      <w:bookmarkStart w:id="106" w:name="_Toc89948862"/>
      <w:bookmarkEnd w:id="51"/>
      <w:bookmarkEnd w:id="52"/>
      <w:bookmarkEnd w:id="53"/>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Pr>
          <w:rFonts w:hint="eastAsia"/>
        </w:rPr>
        <w:lastRenderedPageBreak/>
        <w:t>核电站工控系统</w:t>
      </w:r>
      <w:r w:rsidR="00D63922">
        <w:rPr>
          <w:rFonts w:hint="eastAsia"/>
        </w:rPr>
        <w:t>网络安全</w:t>
      </w:r>
      <w:r>
        <w:rPr>
          <w:rFonts w:hint="eastAsia"/>
        </w:rPr>
        <w:t>风险评估概述</w:t>
      </w:r>
      <w:bookmarkEnd w:id="106"/>
    </w:p>
    <w:p w:rsidR="00D63922" w:rsidRPr="00D63922" w:rsidRDefault="00D63922" w:rsidP="00D63922">
      <w:pPr>
        <w:pStyle w:val="af5"/>
        <w:spacing w:line="276" w:lineRule="auto"/>
        <w:jc w:val="left"/>
        <w:rPr>
          <w:b/>
        </w:rPr>
      </w:pPr>
      <w:r w:rsidRPr="00D63922">
        <w:rPr>
          <w:rFonts w:hint="eastAsia"/>
        </w:rPr>
        <w:t>核电站工业控制系统网络安全风险评估</w:t>
      </w:r>
      <w:r w:rsidR="00493EFA">
        <w:rPr>
          <w:rFonts w:hint="eastAsia"/>
        </w:rPr>
        <w:t>指的是</w:t>
      </w:r>
      <w:r w:rsidR="00BF00F5">
        <w:rPr>
          <w:rFonts w:hint="eastAsia"/>
        </w:rPr>
        <w:t>：</w:t>
      </w:r>
      <w:r>
        <w:rPr>
          <w:rFonts w:hint="eastAsia"/>
        </w:rPr>
        <w:t>依据有关信息安全技术与管理标准，考虑核电站工业控制</w:t>
      </w:r>
      <w:r w:rsidR="00D12FDA">
        <w:rPr>
          <w:rFonts w:hint="eastAsia"/>
        </w:rPr>
        <w:t>系统</w:t>
      </w:r>
      <w:r>
        <w:rPr>
          <w:rFonts w:hint="eastAsia"/>
        </w:rPr>
        <w:t>网络</w:t>
      </w:r>
      <w:r w:rsidR="00462AE1">
        <w:rPr>
          <w:rFonts w:hint="eastAsia"/>
        </w:rPr>
        <w:t>和场景</w:t>
      </w:r>
      <w:r>
        <w:rPr>
          <w:rFonts w:hint="eastAsia"/>
        </w:rPr>
        <w:t>的特殊性，对核电站工业控制</w:t>
      </w:r>
      <w:r w:rsidR="00BF00F5">
        <w:rPr>
          <w:rFonts w:hint="eastAsia"/>
        </w:rPr>
        <w:t>系统</w:t>
      </w:r>
      <w:r>
        <w:rPr>
          <w:rFonts w:hint="eastAsia"/>
        </w:rPr>
        <w:t>网络及其由其处理、传输和储存的信息</w:t>
      </w:r>
      <w:r w:rsidR="00083B2F">
        <w:rPr>
          <w:rFonts w:hint="eastAsia"/>
        </w:rPr>
        <w:t>数据</w:t>
      </w:r>
      <w:r>
        <w:rPr>
          <w:rFonts w:hint="eastAsia"/>
        </w:rPr>
        <w:t>的机密性、完整性和可用性等安全属性进行评价的过程</w:t>
      </w:r>
      <w:r w:rsidR="00F570ED">
        <w:rPr>
          <w:rFonts w:hint="eastAsia"/>
        </w:rPr>
        <w:t>。需</w:t>
      </w:r>
      <w:r>
        <w:rPr>
          <w:rFonts w:hint="eastAsia"/>
        </w:rPr>
        <w:t>评估资产面临的威胁以及</w:t>
      </w:r>
      <w:r w:rsidR="00BF00F5">
        <w:rPr>
          <w:rFonts w:hint="eastAsia"/>
        </w:rPr>
        <w:t>其本身的</w:t>
      </w:r>
      <w:r>
        <w:rPr>
          <w:rFonts w:hint="eastAsia"/>
        </w:rPr>
        <w:t>脆弱性</w:t>
      </w:r>
      <w:r w:rsidR="00083B2F">
        <w:rPr>
          <w:rFonts w:hint="eastAsia"/>
        </w:rPr>
        <w:t>以及</w:t>
      </w:r>
      <w:r>
        <w:rPr>
          <w:rFonts w:hint="eastAsia"/>
        </w:rPr>
        <w:t>导致安全事件的可能性，</w:t>
      </w:r>
      <w:r w:rsidR="00D74A9F">
        <w:rPr>
          <w:rFonts w:hint="eastAsia"/>
        </w:rPr>
        <w:t>最终</w:t>
      </w:r>
      <w:r>
        <w:rPr>
          <w:rFonts w:hint="eastAsia"/>
        </w:rPr>
        <w:t>结合资产价值来判断安全事件一旦发生对核电站造成的影响</w:t>
      </w:r>
      <w:r w:rsidRPr="00A17322">
        <w:rPr>
          <w:rFonts w:hint="eastAsia"/>
        </w:rPr>
        <w:t>。</w:t>
      </w:r>
    </w:p>
    <w:p w:rsidR="00D63922" w:rsidRDefault="00D63922" w:rsidP="00D63922">
      <w:pPr>
        <w:pStyle w:val="af5"/>
        <w:ind w:firstLineChars="0" w:firstLine="0"/>
      </w:pPr>
    </w:p>
    <w:p w:rsidR="003B04AC" w:rsidRPr="00437E39" w:rsidRDefault="00D63922" w:rsidP="00437E39">
      <w:pPr>
        <w:pStyle w:val="a1"/>
        <w:spacing w:before="156" w:after="156"/>
        <w:ind w:left="0"/>
        <w:rPr>
          <w:rFonts w:ascii="Times New Roman"/>
        </w:rPr>
      </w:pPr>
      <w:r>
        <w:rPr>
          <w:rFonts w:ascii="Times New Roman" w:hint="eastAsia"/>
        </w:rPr>
        <w:t>评估范围</w:t>
      </w:r>
    </w:p>
    <w:p w:rsidR="00F570ED" w:rsidRDefault="00027664" w:rsidP="005F6B50">
      <w:pPr>
        <w:pStyle w:val="af5"/>
        <w:spacing w:line="276" w:lineRule="auto"/>
      </w:pPr>
      <w:r>
        <w:rPr>
          <w:rFonts w:hint="eastAsia"/>
        </w:rPr>
        <w:t>核电站工控系统</w:t>
      </w:r>
      <w:r w:rsidR="00B802D2">
        <w:rPr>
          <w:rFonts w:hint="eastAsia"/>
        </w:rPr>
        <w:t>网络安全风险评估</w:t>
      </w:r>
      <w:r w:rsidR="00C61C40">
        <w:rPr>
          <w:rFonts w:hint="eastAsia"/>
        </w:rPr>
        <w:t>是一个全面的体系</w:t>
      </w:r>
      <w:r w:rsidR="0029759B">
        <w:rPr>
          <w:rFonts w:hint="eastAsia"/>
        </w:rPr>
        <w:t>系统</w:t>
      </w:r>
      <w:r w:rsidR="00C61C40">
        <w:rPr>
          <w:rFonts w:hint="eastAsia"/>
        </w:rPr>
        <w:t>化的工作活动，是一个需整体考虑、充分规划、适度可执行、持续运作的过程。</w:t>
      </w:r>
    </w:p>
    <w:p w:rsidR="00C61C40" w:rsidRDefault="00D637A9" w:rsidP="005F6B50">
      <w:pPr>
        <w:pStyle w:val="af5"/>
        <w:spacing w:line="276" w:lineRule="auto"/>
      </w:pPr>
      <w:r w:rsidRPr="00165B9A">
        <w:rPr>
          <w:rFonts w:hint="eastAsia"/>
          <w:bCs/>
        </w:rPr>
        <w:t>评估</w:t>
      </w:r>
      <w:r w:rsidR="007F2FD1" w:rsidRPr="00165B9A">
        <w:rPr>
          <w:rFonts w:hint="eastAsia"/>
          <w:bCs/>
        </w:rPr>
        <w:t>范围</w:t>
      </w:r>
      <w:r w:rsidRPr="00165B9A">
        <w:rPr>
          <w:rFonts w:hint="eastAsia"/>
          <w:bCs/>
        </w:rPr>
        <w:t>包括</w:t>
      </w:r>
      <w:r w:rsidR="009F65F6" w:rsidRPr="00165B9A">
        <w:rPr>
          <w:rFonts w:hint="eastAsia"/>
          <w:bCs/>
        </w:rPr>
        <w:t>核电站生产控制大区中涉及的</w:t>
      </w:r>
      <w:r w:rsidRPr="00165B9A">
        <w:rPr>
          <w:rFonts w:hint="eastAsia"/>
          <w:bCs/>
        </w:rPr>
        <w:t>：人员、技术、运行、资产、管理等各层面，因核电站特殊的应用场景，风险评估过程同时应考虑行业特性、业务流程、系统特性、安全需求、配置管理、内外部监管要求等方面的因素；评估对象的生命周期</w:t>
      </w:r>
      <w:r>
        <w:rPr>
          <w:rFonts w:hint="eastAsia"/>
        </w:rPr>
        <w:t>方面，评估过程需要贯穿核电站工控系统生命周期的各个阶段（包括：规划、设计、实施、运行维护、废弃阶段）。</w:t>
      </w:r>
    </w:p>
    <w:p w:rsidR="001F075C" w:rsidRDefault="00D637A9" w:rsidP="005F6B50">
      <w:pPr>
        <w:pStyle w:val="af5"/>
        <w:spacing w:line="276" w:lineRule="auto"/>
      </w:pPr>
      <w:r>
        <w:rPr>
          <w:rFonts w:hint="eastAsia"/>
        </w:rPr>
        <w:t>核电站与传统的信息系统及工控系统相比，具有实时性/可用性要求高、封闭性较强、控制对象为核相关设施等诸多自身特点。核电站工控系统典型架构图如图1所示，差异化特点如表1所示。</w:t>
      </w:r>
    </w:p>
    <w:p w:rsidR="00D637A9" w:rsidRDefault="00B04EDB" w:rsidP="005F6B50">
      <w:pPr>
        <w:pStyle w:val="af5"/>
        <w:spacing w:line="276" w:lineRule="auto"/>
      </w:pPr>
      <w:r>
        <w:object w:dxaOrig="7605" w:dyaOrig="4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0.8pt;height:244.7pt" o:ole="">
            <v:imagedata r:id="rId16" o:title=""/>
          </v:shape>
          <o:OLEObject Type="Embed" ProgID="Visio.Drawing.11" ShapeID="_x0000_i1026" DrawAspect="Content" ObjectID="_1702214977" r:id="rId17"/>
        </w:object>
      </w:r>
      <w:r>
        <w:t>/</w:t>
      </w:r>
    </w:p>
    <w:p w:rsidR="009521EE" w:rsidRDefault="00D637A9" w:rsidP="00554138">
      <w:pPr>
        <w:pStyle w:val="af5"/>
        <w:spacing w:line="276" w:lineRule="auto"/>
        <w:ind w:firstLine="400"/>
        <w:jc w:val="center"/>
        <w:rPr>
          <w:rFonts w:ascii="黑体" w:eastAsia="黑体" w:hAnsi="黑体"/>
          <w:sz w:val="20"/>
        </w:rPr>
      </w:pPr>
      <w:r w:rsidRPr="003046FF">
        <w:rPr>
          <w:rFonts w:ascii="黑体" w:eastAsia="黑体" w:hAnsi="黑体" w:hint="eastAsia"/>
          <w:sz w:val="20"/>
        </w:rPr>
        <w:t xml:space="preserve">图 </w:t>
      </w:r>
      <w:r w:rsidR="00004FC2" w:rsidRPr="003046FF">
        <w:rPr>
          <w:rFonts w:ascii="黑体" w:eastAsia="黑体" w:hAnsi="黑体"/>
          <w:sz w:val="20"/>
        </w:rPr>
        <w:fldChar w:fldCharType="begin"/>
      </w:r>
      <w:r w:rsidRPr="003046FF">
        <w:rPr>
          <w:rFonts w:ascii="黑体" w:eastAsia="黑体" w:hAnsi="黑体"/>
          <w:sz w:val="20"/>
        </w:rPr>
        <w:instrText xml:space="preserve"> </w:instrText>
      </w:r>
      <w:r w:rsidRPr="003046FF">
        <w:rPr>
          <w:rFonts w:ascii="黑体" w:eastAsia="黑体" w:hAnsi="黑体" w:hint="eastAsia"/>
          <w:sz w:val="20"/>
        </w:rPr>
        <w:instrText>SEQ 图 \* ARABIC</w:instrText>
      </w:r>
      <w:r w:rsidRPr="003046FF">
        <w:rPr>
          <w:rFonts w:ascii="黑体" w:eastAsia="黑体" w:hAnsi="黑体"/>
          <w:sz w:val="20"/>
        </w:rPr>
        <w:instrText xml:space="preserve"> </w:instrText>
      </w:r>
      <w:r w:rsidR="00004FC2" w:rsidRPr="003046FF">
        <w:rPr>
          <w:rFonts w:ascii="黑体" w:eastAsia="黑体" w:hAnsi="黑体"/>
          <w:sz w:val="20"/>
        </w:rPr>
        <w:fldChar w:fldCharType="separate"/>
      </w:r>
      <w:r w:rsidRPr="003046FF">
        <w:rPr>
          <w:rFonts w:ascii="黑体" w:eastAsia="黑体" w:hAnsi="黑体" w:hint="eastAsia"/>
          <w:sz w:val="20"/>
        </w:rPr>
        <w:t>1</w:t>
      </w:r>
      <w:r w:rsidR="00004FC2" w:rsidRPr="003046FF">
        <w:rPr>
          <w:rFonts w:ascii="黑体" w:eastAsia="黑体" w:hAnsi="黑体"/>
          <w:sz w:val="20"/>
        </w:rPr>
        <w:fldChar w:fldCharType="end"/>
      </w:r>
      <w:r w:rsidRPr="003046FF">
        <w:rPr>
          <w:rFonts w:ascii="黑体" w:eastAsia="黑体" w:hAnsi="黑体" w:hint="eastAsia"/>
          <w:sz w:val="20"/>
        </w:rPr>
        <w:t>核电站</w:t>
      </w:r>
      <w:r w:rsidR="00610F3C" w:rsidRPr="003046FF">
        <w:rPr>
          <w:rFonts w:ascii="黑体" w:eastAsia="黑体" w:hAnsi="黑体" w:hint="eastAsia"/>
          <w:sz w:val="20"/>
        </w:rPr>
        <w:t>典型</w:t>
      </w:r>
      <w:r w:rsidRPr="003046FF">
        <w:rPr>
          <w:rFonts w:ascii="黑体" w:eastAsia="黑体" w:hAnsi="黑体" w:hint="eastAsia"/>
          <w:sz w:val="20"/>
        </w:rPr>
        <w:t>工控系统</w:t>
      </w:r>
      <w:r w:rsidR="00610F3C">
        <w:rPr>
          <w:rFonts w:ascii="黑体" w:eastAsia="黑体" w:hAnsi="黑体" w:hint="eastAsia"/>
          <w:sz w:val="20"/>
        </w:rPr>
        <w:t>示意</w:t>
      </w:r>
      <w:r w:rsidR="009521EE">
        <w:rPr>
          <w:rFonts w:ascii="黑体" w:eastAsia="黑体" w:hAnsi="黑体"/>
          <w:sz w:val="20"/>
        </w:rPr>
        <w:br w:type="page"/>
      </w:r>
    </w:p>
    <w:p w:rsidR="00D637A9" w:rsidRDefault="00D637A9" w:rsidP="00554138">
      <w:pPr>
        <w:pStyle w:val="af5"/>
        <w:spacing w:line="276" w:lineRule="auto"/>
        <w:jc w:val="center"/>
      </w:pPr>
    </w:p>
    <w:p w:rsidR="00D637A9" w:rsidRDefault="00D637A9" w:rsidP="00D637A9">
      <w:pPr>
        <w:pStyle w:val="affa"/>
        <w:keepNext/>
        <w:jc w:val="center"/>
      </w:pPr>
      <w:r>
        <w:rPr>
          <w:rFonts w:hint="eastAsia"/>
        </w:rPr>
        <w:t>表</w:t>
      </w:r>
      <w:r w:rsidR="00004FC2">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rsidR="00004FC2">
        <w:fldChar w:fldCharType="separate"/>
      </w:r>
      <w:r>
        <w:rPr>
          <w:rFonts w:hint="eastAsia"/>
          <w:noProof/>
        </w:rPr>
        <w:t>1</w:t>
      </w:r>
      <w:r w:rsidR="00004FC2">
        <w:fldChar w:fldCharType="end"/>
      </w:r>
      <w:r>
        <w:rPr>
          <w:rFonts w:hint="eastAsia"/>
        </w:rPr>
        <w:t xml:space="preserve"> </w:t>
      </w:r>
      <w:r w:rsidRPr="00500C8A">
        <w:rPr>
          <w:rFonts w:hint="eastAsia"/>
        </w:rPr>
        <w:t>核电站工控</w:t>
      </w:r>
      <w:r w:rsidR="00B04EDB">
        <w:rPr>
          <w:rFonts w:hint="eastAsia"/>
        </w:rPr>
        <w:t>/</w:t>
      </w:r>
      <w:proofErr w:type="gramStart"/>
      <w:r w:rsidR="00B04EDB">
        <w:rPr>
          <w:rFonts w:hint="eastAsia"/>
        </w:rPr>
        <w:t>仪控</w:t>
      </w:r>
      <w:r w:rsidRPr="00500C8A">
        <w:rPr>
          <w:rFonts w:hint="eastAsia"/>
        </w:rPr>
        <w:t>系统</w:t>
      </w:r>
      <w:proofErr w:type="gramEnd"/>
      <w:r w:rsidRPr="00500C8A">
        <w:rPr>
          <w:rFonts w:hint="eastAsia"/>
        </w:rPr>
        <w:t>与传统信息系统的差异</w:t>
      </w:r>
    </w:p>
    <w:tbl>
      <w:tblPr>
        <w:tblStyle w:val="aff2"/>
        <w:tblW w:w="5112" w:type="pct"/>
        <w:jc w:val="center"/>
        <w:tblLook w:val="04A0" w:firstRow="1" w:lastRow="0" w:firstColumn="1" w:lastColumn="0" w:noHBand="0" w:noVBand="1"/>
      </w:tblPr>
      <w:tblGrid>
        <w:gridCol w:w="1055"/>
        <w:gridCol w:w="2227"/>
        <w:gridCol w:w="2596"/>
        <w:gridCol w:w="2835"/>
      </w:tblGrid>
      <w:tr w:rsidR="00D637A9" w:rsidRPr="00165B9A" w:rsidTr="00520255">
        <w:trPr>
          <w:tblHeader/>
          <w:jc w:val="center"/>
        </w:trPr>
        <w:tc>
          <w:tcPr>
            <w:tcW w:w="605" w:type="pct"/>
            <w:vAlign w:val="center"/>
          </w:tcPr>
          <w:p w:rsidR="00D637A9" w:rsidRPr="00165B9A" w:rsidRDefault="00D637A9" w:rsidP="00554138">
            <w:pPr>
              <w:pStyle w:val="af5"/>
              <w:spacing w:line="276" w:lineRule="auto"/>
              <w:ind w:firstLineChars="0" w:firstLine="0"/>
              <w:jc w:val="center"/>
              <w:rPr>
                <w:rFonts w:ascii="宋体" w:hAnsi="宋体"/>
                <w:sz w:val="18"/>
                <w:szCs w:val="18"/>
              </w:rPr>
            </w:pPr>
            <w:r w:rsidRPr="00165B9A">
              <w:rPr>
                <w:rFonts w:ascii="宋体" w:hAnsi="宋体" w:hint="eastAsia"/>
                <w:sz w:val="18"/>
                <w:szCs w:val="18"/>
              </w:rPr>
              <w:t>差异项</w:t>
            </w:r>
          </w:p>
        </w:tc>
        <w:tc>
          <w:tcPr>
            <w:tcW w:w="1278" w:type="pct"/>
            <w:vAlign w:val="center"/>
          </w:tcPr>
          <w:p w:rsidR="00D637A9" w:rsidRPr="00165B9A" w:rsidRDefault="00D637A9" w:rsidP="00554138">
            <w:pPr>
              <w:pStyle w:val="af5"/>
              <w:spacing w:line="276" w:lineRule="auto"/>
              <w:ind w:firstLineChars="0" w:firstLine="0"/>
              <w:jc w:val="center"/>
              <w:rPr>
                <w:rFonts w:hAnsi="宋体"/>
                <w:sz w:val="18"/>
                <w:szCs w:val="18"/>
              </w:rPr>
            </w:pPr>
            <w:r w:rsidRPr="00165B9A">
              <w:rPr>
                <w:rFonts w:hAnsi="宋体" w:hint="eastAsia"/>
                <w:sz w:val="18"/>
                <w:szCs w:val="18"/>
              </w:rPr>
              <w:t>传统信息系统</w:t>
            </w:r>
          </w:p>
        </w:tc>
        <w:tc>
          <w:tcPr>
            <w:tcW w:w="1490" w:type="pct"/>
            <w:vAlign w:val="center"/>
          </w:tcPr>
          <w:p w:rsidR="00D637A9" w:rsidRPr="00165B9A" w:rsidRDefault="00D637A9" w:rsidP="00554138">
            <w:pPr>
              <w:pStyle w:val="af5"/>
              <w:spacing w:line="276" w:lineRule="auto"/>
              <w:ind w:firstLineChars="0" w:firstLine="0"/>
              <w:jc w:val="center"/>
              <w:rPr>
                <w:rFonts w:hAnsi="宋体"/>
                <w:sz w:val="18"/>
                <w:szCs w:val="18"/>
              </w:rPr>
            </w:pPr>
            <w:r w:rsidRPr="00165B9A">
              <w:rPr>
                <w:rFonts w:hAnsi="宋体" w:hint="eastAsia"/>
                <w:sz w:val="18"/>
                <w:szCs w:val="18"/>
              </w:rPr>
              <w:t>工控系统</w:t>
            </w:r>
          </w:p>
        </w:tc>
        <w:tc>
          <w:tcPr>
            <w:tcW w:w="1627" w:type="pct"/>
            <w:vAlign w:val="center"/>
          </w:tcPr>
          <w:p w:rsidR="00D637A9" w:rsidRPr="00165B9A" w:rsidRDefault="00D637A9" w:rsidP="00554138">
            <w:pPr>
              <w:pStyle w:val="af5"/>
              <w:spacing w:line="276" w:lineRule="auto"/>
              <w:ind w:firstLineChars="0" w:firstLine="0"/>
              <w:jc w:val="center"/>
              <w:rPr>
                <w:rFonts w:hAnsi="宋体"/>
                <w:sz w:val="18"/>
                <w:szCs w:val="18"/>
              </w:rPr>
            </w:pPr>
            <w:r w:rsidRPr="00165B9A">
              <w:rPr>
                <w:rFonts w:ascii="宋体" w:hAnsi="宋体" w:hint="eastAsia"/>
                <w:sz w:val="18"/>
                <w:szCs w:val="18"/>
              </w:rPr>
              <w:t>核电站工控系统</w:t>
            </w:r>
          </w:p>
        </w:tc>
      </w:tr>
      <w:tr w:rsidR="00D637A9" w:rsidRPr="00165B9A" w:rsidTr="00520255">
        <w:trPr>
          <w:jc w:val="center"/>
        </w:trPr>
        <w:tc>
          <w:tcPr>
            <w:tcW w:w="605" w:type="pct"/>
            <w:vAlign w:val="center"/>
          </w:tcPr>
          <w:p w:rsidR="00D637A9" w:rsidRPr="00165B9A" w:rsidRDefault="00D637A9" w:rsidP="00554138">
            <w:pPr>
              <w:pStyle w:val="af5"/>
              <w:spacing w:line="276" w:lineRule="auto"/>
              <w:ind w:firstLineChars="0" w:firstLine="0"/>
              <w:jc w:val="center"/>
              <w:rPr>
                <w:rFonts w:ascii="宋体" w:hAnsi="宋体"/>
                <w:sz w:val="18"/>
                <w:szCs w:val="18"/>
              </w:rPr>
            </w:pPr>
            <w:r w:rsidRPr="00165B9A">
              <w:rPr>
                <w:rFonts w:ascii="宋体" w:hAnsi="宋体" w:hint="eastAsia"/>
                <w:sz w:val="18"/>
                <w:szCs w:val="18"/>
              </w:rPr>
              <w:t>建设目标</w:t>
            </w:r>
          </w:p>
        </w:tc>
        <w:tc>
          <w:tcPr>
            <w:tcW w:w="1278"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ascii="宋体" w:hAnsi="宋体" w:hint="eastAsia"/>
                <w:sz w:val="18"/>
                <w:szCs w:val="18"/>
              </w:rPr>
              <w:t>利用计算机技术和网络技术实现信息的协同处理与共享</w:t>
            </w:r>
          </w:p>
        </w:tc>
        <w:tc>
          <w:tcPr>
            <w:tcW w:w="1490"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hAnsi="宋体" w:hint="eastAsia"/>
                <w:sz w:val="18"/>
                <w:szCs w:val="18"/>
              </w:rPr>
              <w:t>由各种自动化控制组件以及对实时数据进行采集、监测的过程控制组件共同构成的确保工业基础设施自动化运行、过程控制与监控的业务流程管控系统</w:t>
            </w:r>
          </w:p>
        </w:tc>
        <w:tc>
          <w:tcPr>
            <w:tcW w:w="1627"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ascii="宋体" w:hAnsi="宋体" w:hint="eastAsia"/>
                <w:sz w:val="18"/>
                <w:szCs w:val="18"/>
              </w:rPr>
              <w:t>核电站中对系统和参数监测及控制的系统，即利用电子电气技术和计算机技术，实现自动、可控和可视的生产运行系统</w:t>
            </w:r>
          </w:p>
        </w:tc>
      </w:tr>
      <w:tr w:rsidR="00D637A9" w:rsidRPr="00165B9A" w:rsidTr="00520255">
        <w:trPr>
          <w:jc w:val="center"/>
        </w:trPr>
        <w:tc>
          <w:tcPr>
            <w:tcW w:w="605" w:type="pct"/>
            <w:vAlign w:val="center"/>
          </w:tcPr>
          <w:p w:rsidR="00D637A9" w:rsidRPr="00165B9A" w:rsidRDefault="00D637A9" w:rsidP="00554138">
            <w:pPr>
              <w:pStyle w:val="af5"/>
              <w:spacing w:line="276" w:lineRule="auto"/>
              <w:ind w:firstLineChars="0" w:firstLine="0"/>
              <w:jc w:val="center"/>
              <w:rPr>
                <w:rFonts w:ascii="宋体" w:hAnsi="宋体"/>
                <w:sz w:val="18"/>
                <w:szCs w:val="18"/>
              </w:rPr>
            </w:pPr>
            <w:r w:rsidRPr="00165B9A">
              <w:rPr>
                <w:rFonts w:ascii="宋体" w:hAnsi="宋体" w:hint="eastAsia"/>
                <w:sz w:val="18"/>
                <w:szCs w:val="18"/>
              </w:rPr>
              <w:t>网络/体系</w:t>
            </w:r>
          </w:p>
          <w:p w:rsidR="00D637A9" w:rsidRPr="00165B9A" w:rsidRDefault="00D637A9" w:rsidP="00554138">
            <w:pPr>
              <w:pStyle w:val="af5"/>
              <w:spacing w:line="276" w:lineRule="auto"/>
              <w:ind w:firstLineChars="0" w:firstLine="0"/>
              <w:jc w:val="center"/>
              <w:rPr>
                <w:rFonts w:ascii="宋体" w:hAnsi="宋体"/>
                <w:sz w:val="18"/>
                <w:szCs w:val="18"/>
              </w:rPr>
            </w:pPr>
            <w:r w:rsidRPr="00165B9A">
              <w:rPr>
                <w:rFonts w:ascii="宋体" w:hAnsi="宋体" w:hint="eastAsia"/>
                <w:sz w:val="18"/>
                <w:szCs w:val="18"/>
              </w:rPr>
              <w:t>结构</w:t>
            </w:r>
          </w:p>
        </w:tc>
        <w:tc>
          <w:tcPr>
            <w:tcW w:w="1278"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ascii="宋体" w:hAnsi="宋体" w:hint="eastAsia"/>
                <w:sz w:val="18"/>
                <w:szCs w:val="18"/>
              </w:rPr>
              <w:t>由计算机系统构成，并通过TCP/IP协议组成的计算机网络</w:t>
            </w:r>
          </w:p>
        </w:tc>
        <w:tc>
          <w:tcPr>
            <w:tcW w:w="1490"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ascii="宋体" w:hAnsi="宋体" w:hint="eastAsia"/>
                <w:sz w:val="18"/>
                <w:szCs w:val="18"/>
              </w:rPr>
              <w:t>包括集散式控制系统（DCS）、可编程逻辑控制器（PLC）、监视控制与数据采集（SCADA）系统、网络电子传感和控制，监视和诊断系统。可分为仪表和执行器层、控制层、监控层</w:t>
            </w:r>
          </w:p>
        </w:tc>
        <w:tc>
          <w:tcPr>
            <w:tcW w:w="1627"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ascii="宋体" w:hAnsi="宋体" w:hint="eastAsia"/>
                <w:sz w:val="18"/>
                <w:szCs w:val="18"/>
              </w:rPr>
              <w:t>按安全级别可分为非安全级系统与安全级系统：前者完成机组在正常运行状态下的自动控制和监控操作；后者完成在事故工况下的保护和事故缓解功能</w:t>
            </w:r>
          </w:p>
        </w:tc>
      </w:tr>
      <w:tr w:rsidR="00D637A9" w:rsidRPr="00165B9A" w:rsidTr="00520255">
        <w:trPr>
          <w:jc w:val="center"/>
        </w:trPr>
        <w:tc>
          <w:tcPr>
            <w:tcW w:w="605" w:type="pct"/>
            <w:vAlign w:val="center"/>
          </w:tcPr>
          <w:p w:rsidR="00D637A9" w:rsidRPr="00165B9A" w:rsidRDefault="00D637A9" w:rsidP="00554138">
            <w:pPr>
              <w:pStyle w:val="af5"/>
              <w:spacing w:line="276" w:lineRule="auto"/>
              <w:ind w:firstLineChars="0" w:firstLine="0"/>
              <w:jc w:val="center"/>
              <w:rPr>
                <w:rFonts w:hAnsi="宋体"/>
                <w:sz w:val="18"/>
                <w:szCs w:val="18"/>
              </w:rPr>
            </w:pPr>
            <w:r w:rsidRPr="00165B9A">
              <w:rPr>
                <w:rFonts w:hAnsi="宋体" w:hint="eastAsia"/>
                <w:sz w:val="18"/>
                <w:szCs w:val="18"/>
              </w:rPr>
              <w:t>风险管理需求</w:t>
            </w:r>
          </w:p>
        </w:tc>
        <w:tc>
          <w:tcPr>
            <w:tcW w:w="1278"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hAnsi="宋体" w:hint="eastAsia"/>
                <w:sz w:val="18"/>
                <w:szCs w:val="18"/>
              </w:rPr>
              <w:t>机密性</w:t>
            </w:r>
            <w:r w:rsidRPr="00165B9A">
              <w:rPr>
                <w:rFonts w:hAnsi="宋体" w:hint="eastAsia"/>
                <w:sz w:val="18"/>
                <w:szCs w:val="18"/>
              </w:rPr>
              <w:t>&gt;</w:t>
            </w:r>
            <w:r w:rsidRPr="00165B9A">
              <w:rPr>
                <w:rFonts w:hAnsi="宋体" w:hint="eastAsia"/>
                <w:sz w:val="18"/>
                <w:szCs w:val="18"/>
              </w:rPr>
              <w:t>完整性</w:t>
            </w:r>
            <w:r w:rsidRPr="00165B9A">
              <w:rPr>
                <w:rFonts w:hAnsi="宋体" w:hint="eastAsia"/>
                <w:sz w:val="18"/>
                <w:szCs w:val="18"/>
              </w:rPr>
              <w:t>&gt;</w:t>
            </w:r>
            <w:r w:rsidRPr="00165B9A">
              <w:rPr>
                <w:rFonts w:hAnsi="宋体" w:hint="eastAsia"/>
                <w:sz w:val="18"/>
                <w:szCs w:val="18"/>
              </w:rPr>
              <w:t>可用性；</w:t>
            </w:r>
            <w:r w:rsidRPr="00165B9A">
              <w:rPr>
                <w:rFonts w:ascii="宋体" w:hAnsi="宋体" w:hint="eastAsia"/>
                <w:sz w:val="18"/>
                <w:szCs w:val="18"/>
              </w:rPr>
              <w:t>一般与互联网连通</w:t>
            </w:r>
          </w:p>
        </w:tc>
        <w:tc>
          <w:tcPr>
            <w:tcW w:w="1490"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hAnsi="宋体" w:hint="eastAsia"/>
                <w:sz w:val="18"/>
                <w:szCs w:val="18"/>
              </w:rPr>
              <w:t>可用性</w:t>
            </w:r>
            <w:r w:rsidRPr="00165B9A">
              <w:rPr>
                <w:rFonts w:hAnsi="宋体" w:hint="eastAsia"/>
                <w:sz w:val="18"/>
                <w:szCs w:val="18"/>
              </w:rPr>
              <w:t>&gt;</w:t>
            </w:r>
            <w:r w:rsidRPr="00165B9A">
              <w:rPr>
                <w:rFonts w:hAnsi="宋体" w:hint="eastAsia"/>
                <w:sz w:val="18"/>
                <w:szCs w:val="18"/>
              </w:rPr>
              <w:t>完整性</w:t>
            </w:r>
            <w:r w:rsidRPr="00165B9A">
              <w:rPr>
                <w:rFonts w:hAnsi="宋体" w:hint="eastAsia"/>
                <w:sz w:val="18"/>
                <w:szCs w:val="18"/>
              </w:rPr>
              <w:t>&gt;</w:t>
            </w:r>
            <w:r w:rsidRPr="00165B9A">
              <w:rPr>
                <w:rFonts w:hAnsi="宋体" w:hint="eastAsia"/>
                <w:sz w:val="18"/>
                <w:szCs w:val="18"/>
              </w:rPr>
              <w:t>机密性；多为封闭的系统，与外界独立隔离</w:t>
            </w:r>
          </w:p>
        </w:tc>
        <w:tc>
          <w:tcPr>
            <w:tcW w:w="1627"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hAnsi="宋体" w:hint="eastAsia"/>
                <w:sz w:val="18"/>
                <w:szCs w:val="18"/>
              </w:rPr>
              <w:t>可用性</w:t>
            </w:r>
            <w:r w:rsidRPr="00165B9A">
              <w:rPr>
                <w:rFonts w:hAnsi="宋体" w:hint="eastAsia"/>
                <w:sz w:val="18"/>
                <w:szCs w:val="18"/>
              </w:rPr>
              <w:t>&gt;</w:t>
            </w:r>
            <w:r w:rsidRPr="00165B9A">
              <w:rPr>
                <w:rFonts w:hAnsi="宋体" w:hint="eastAsia"/>
                <w:sz w:val="18"/>
                <w:szCs w:val="18"/>
              </w:rPr>
              <w:t>完整性</w:t>
            </w:r>
            <w:r w:rsidRPr="00165B9A">
              <w:rPr>
                <w:rFonts w:hAnsi="宋体" w:hint="eastAsia"/>
                <w:sz w:val="18"/>
                <w:szCs w:val="18"/>
              </w:rPr>
              <w:t>&gt;</w:t>
            </w:r>
            <w:r w:rsidRPr="00165B9A">
              <w:rPr>
                <w:rFonts w:hAnsi="宋体" w:hint="eastAsia"/>
                <w:sz w:val="18"/>
                <w:szCs w:val="18"/>
              </w:rPr>
              <w:t>机密性；较强的封闭的系统，与外界独立隔离</w:t>
            </w:r>
          </w:p>
        </w:tc>
      </w:tr>
      <w:tr w:rsidR="00D637A9" w:rsidRPr="00165B9A" w:rsidTr="00520255">
        <w:trPr>
          <w:jc w:val="center"/>
        </w:trPr>
        <w:tc>
          <w:tcPr>
            <w:tcW w:w="605" w:type="pct"/>
            <w:vAlign w:val="center"/>
          </w:tcPr>
          <w:p w:rsidR="00D637A9" w:rsidRPr="00165B9A" w:rsidRDefault="00D637A9" w:rsidP="00554138">
            <w:pPr>
              <w:pStyle w:val="af5"/>
              <w:spacing w:line="276" w:lineRule="auto"/>
              <w:ind w:firstLineChars="0" w:firstLine="0"/>
              <w:jc w:val="center"/>
              <w:rPr>
                <w:rFonts w:ascii="宋体" w:hAnsi="宋体"/>
                <w:sz w:val="18"/>
                <w:szCs w:val="18"/>
              </w:rPr>
            </w:pPr>
            <w:r w:rsidRPr="00165B9A">
              <w:rPr>
                <w:rFonts w:ascii="宋体" w:hAnsi="宋体" w:hint="eastAsia"/>
                <w:sz w:val="18"/>
                <w:szCs w:val="18"/>
              </w:rPr>
              <w:t>系统故障影响</w:t>
            </w:r>
          </w:p>
        </w:tc>
        <w:tc>
          <w:tcPr>
            <w:tcW w:w="1278"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ascii="宋体" w:hAnsi="宋体" w:hint="eastAsia"/>
                <w:sz w:val="18"/>
                <w:szCs w:val="18"/>
              </w:rPr>
              <w:t>不可预料的系统故障可能会造成数据丢失或系统宕机；可以停机和重启恢复</w:t>
            </w:r>
          </w:p>
        </w:tc>
        <w:tc>
          <w:tcPr>
            <w:tcW w:w="1490"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ascii="宋体" w:hAnsi="宋体" w:hint="eastAsia"/>
                <w:sz w:val="18"/>
                <w:szCs w:val="18"/>
              </w:rPr>
              <w:t>不可预料的系统故障会造成一定的经济损失或灾难；</w:t>
            </w:r>
            <w:r w:rsidRPr="00165B9A">
              <w:rPr>
                <w:rFonts w:hAnsi="宋体" w:hint="eastAsia"/>
                <w:sz w:val="18"/>
                <w:szCs w:val="18"/>
              </w:rPr>
              <w:t>不能非计划停机或重启</w:t>
            </w:r>
          </w:p>
        </w:tc>
        <w:tc>
          <w:tcPr>
            <w:tcW w:w="1627"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ascii="宋体" w:hAnsi="宋体" w:hint="eastAsia"/>
                <w:sz w:val="18"/>
                <w:szCs w:val="18"/>
              </w:rPr>
              <w:t>不可预料的系统故障会造成经济损失或灾难；</w:t>
            </w:r>
            <w:r w:rsidRPr="00165B9A">
              <w:rPr>
                <w:rFonts w:hAnsi="宋体" w:hint="eastAsia"/>
                <w:sz w:val="18"/>
                <w:szCs w:val="18"/>
              </w:rPr>
              <w:t>不能非计划停机或重启</w:t>
            </w:r>
          </w:p>
        </w:tc>
      </w:tr>
      <w:tr w:rsidR="00D637A9" w:rsidRPr="00165B9A" w:rsidTr="00520255">
        <w:trPr>
          <w:jc w:val="center"/>
        </w:trPr>
        <w:tc>
          <w:tcPr>
            <w:tcW w:w="605" w:type="pct"/>
            <w:vAlign w:val="center"/>
          </w:tcPr>
          <w:p w:rsidR="00D637A9" w:rsidRPr="00165B9A" w:rsidRDefault="00D637A9" w:rsidP="00554138">
            <w:pPr>
              <w:pStyle w:val="af5"/>
              <w:spacing w:line="276" w:lineRule="auto"/>
              <w:ind w:firstLineChars="0" w:firstLine="0"/>
              <w:jc w:val="center"/>
              <w:rPr>
                <w:rFonts w:ascii="宋体" w:hAnsi="宋体"/>
                <w:sz w:val="18"/>
                <w:szCs w:val="18"/>
              </w:rPr>
            </w:pPr>
            <w:r w:rsidRPr="00165B9A">
              <w:rPr>
                <w:rFonts w:ascii="宋体" w:hAnsi="宋体" w:hint="eastAsia"/>
                <w:sz w:val="18"/>
                <w:szCs w:val="18"/>
              </w:rPr>
              <w:t>操作系统</w:t>
            </w:r>
          </w:p>
        </w:tc>
        <w:tc>
          <w:tcPr>
            <w:tcW w:w="1278"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ascii="宋体" w:hAnsi="宋体" w:hint="eastAsia"/>
                <w:sz w:val="18"/>
                <w:szCs w:val="18"/>
              </w:rPr>
              <w:t>API丰富的多任务操作系统（Linux、UNIX、Windows等）</w:t>
            </w:r>
          </w:p>
        </w:tc>
        <w:tc>
          <w:tcPr>
            <w:tcW w:w="1490"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ascii="宋体" w:hAnsi="宋体" w:hint="eastAsia"/>
                <w:sz w:val="18"/>
                <w:szCs w:val="18"/>
              </w:rPr>
              <w:t>多任务操作系统及经过裁剪或定制过的嵌入式操作系统。</w:t>
            </w:r>
          </w:p>
        </w:tc>
        <w:tc>
          <w:tcPr>
            <w:tcW w:w="1627"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ascii="宋体" w:hAnsi="宋体" w:hint="eastAsia"/>
                <w:sz w:val="18"/>
                <w:szCs w:val="18"/>
              </w:rPr>
              <w:t>多任务操作系统及经过裁剪或定制过的嵌入式操作系统</w:t>
            </w:r>
          </w:p>
        </w:tc>
      </w:tr>
      <w:tr w:rsidR="00D637A9" w:rsidRPr="00165B9A" w:rsidTr="00520255">
        <w:trPr>
          <w:jc w:val="center"/>
        </w:trPr>
        <w:tc>
          <w:tcPr>
            <w:tcW w:w="605" w:type="pct"/>
            <w:vAlign w:val="center"/>
          </w:tcPr>
          <w:p w:rsidR="00D637A9" w:rsidRPr="00165B9A" w:rsidRDefault="00D637A9" w:rsidP="00554138">
            <w:pPr>
              <w:pStyle w:val="af5"/>
              <w:spacing w:line="276" w:lineRule="auto"/>
              <w:ind w:firstLineChars="0" w:firstLine="0"/>
              <w:jc w:val="center"/>
              <w:rPr>
                <w:rFonts w:ascii="宋体" w:hAnsi="宋体"/>
                <w:sz w:val="18"/>
                <w:szCs w:val="18"/>
              </w:rPr>
            </w:pPr>
            <w:r w:rsidRPr="00165B9A">
              <w:rPr>
                <w:rFonts w:ascii="宋体" w:hAnsi="宋体" w:hint="eastAsia"/>
                <w:sz w:val="18"/>
                <w:szCs w:val="18"/>
              </w:rPr>
              <w:t>通信协议</w:t>
            </w:r>
          </w:p>
        </w:tc>
        <w:tc>
          <w:tcPr>
            <w:tcW w:w="1278"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ascii="宋体" w:hAnsi="宋体" w:hint="eastAsia"/>
                <w:sz w:val="18"/>
                <w:szCs w:val="18"/>
              </w:rPr>
              <w:t>TCP/IP协议</w:t>
            </w:r>
          </w:p>
        </w:tc>
        <w:tc>
          <w:tcPr>
            <w:tcW w:w="1490"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hAnsi="宋体" w:hint="eastAsia"/>
                <w:sz w:val="18"/>
                <w:szCs w:val="18"/>
              </w:rPr>
              <w:t>专用通信协议或规约、私有协议</w:t>
            </w:r>
          </w:p>
        </w:tc>
        <w:tc>
          <w:tcPr>
            <w:tcW w:w="1627"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hAnsi="宋体" w:hint="eastAsia"/>
                <w:sz w:val="18"/>
                <w:szCs w:val="18"/>
              </w:rPr>
              <w:t>专用通信协议或规约、私有协议</w:t>
            </w:r>
          </w:p>
        </w:tc>
      </w:tr>
      <w:tr w:rsidR="00D637A9" w:rsidRPr="00165B9A" w:rsidTr="00520255">
        <w:trPr>
          <w:jc w:val="center"/>
        </w:trPr>
        <w:tc>
          <w:tcPr>
            <w:tcW w:w="605" w:type="pct"/>
            <w:vAlign w:val="center"/>
          </w:tcPr>
          <w:p w:rsidR="00D637A9" w:rsidRPr="00165B9A" w:rsidRDefault="00D637A9" w:rsidP="00554138">
            <w:pPr>
              <w:pStyle w:val="af5"/>
              <w:spacing w:line="276" w:lineRule="auto"/>
              <w:ind w:firstLineChars="0" w:firstLine="0"/>
              <w:jc w:val="center"/>
              <w:rPr>
                <w:rFonts w:ascii="宋体" w:hAnsi="宋体"/>
                <w:sz w:val="18"/>
                <w:szCs w:val="18"/>
              </w:rPr>
            </w:pPr>
            <w:r w:rsidRPr="00165B9A">
              <w:rPr>
                <w:rFonts w:ascii="宋体" w:hAnsi="宋体" w:hint="eastAsia"/>
                <w:sz w:val="18"/>
                <w:szCs w:val="18"/>
              </w:rPr>
              <w:t>性能需求</w:t>
            </w:r>
          </w:p>
        </w:tc>
        <w:tc>
          <w:tcPr>
            <w:tcW w:w="1278" w:type="pct"/>
            <w:vAlign w:val="center"/>
          </w:tcPr>
          <w:p w:rsidR="00D637A9" w:rsidRPr="00165B9A" w:rsidRDefault="00D637A9" w:rsidP="00554138">
            <w:pPr>
              <w:pStyle w:val="af5"/>
              <w:spacing w:line="276" w:lineRule="auto"/>
              <w:ind w:firstLineChars="0" w:firstLine="0"/>
              <w:rPr>
                <w:rFonts w:ascii="宋体" w:hAnsi="宋体"/>
                <w:sz w:val="18"/>
                <w:szCs w:val="18"/>
              </w:rPr>
            </w:pPr>
            <w:r w:rsidRPr="00165B9A">
              <w:rPr>
                <w:rFonts w:ascii="宋体" w:hAnsi="宋体" w:hint="eastAsia"/>
                <w:sz w:val="18"/>
                <w:szCs w:val="18"/>
              </w:rPr>
              <w:t>信息传输处理允许延迟；允许存在延迟和抖动；较高的吞吐量</w:t>
            </w:r>
          </w:p>
        </w:tc>
        <w:tc>
          <w:tcPr>
            <w:tcW w:w="1490"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hAnsi="宋体" w:hint="eastAsia"/>
                <w:sz w:val="18"/>
                <w:szCs w:val="18"/>
              </w:rPr>
              <w:t>较高实时性要求；设计规范内的吞吐量；不</w:t>
            </w:r>
            <w:r w:rsidRPr="00165B9A">
              <w:rPr>
                <w:rFonts w:ascii="宋体" w:hAnsi="宋体" w:hint="eastAsia"/>
                <w:sz w:val="18"/>
                <w:szCs w:val="18"/>
              </w:rPr>
              <w:t>允许存在延迟和抖动</w:t>
            </w:r>
          </w:p>
        </w:tc>
        <w:tc>
          <w:tcPr>
            <w:tcW w:w="1627"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ascii="宋体" w:hAnsi="宋体" w:hint="eastAsia"/>
                <w:sz w:val="18"/>
                <w:szCs w:val="18"/>
              </w:rPr>
              <w:t>大量核物理、热工、水力电气及其它一些直接测量无法得到的参数计算多，精确性和实时性要求很高；</w:t>
            </w:r>
            <w:r w:rsidRPr="00165B9A">
              <w:rPr>
                <w:rFonts w:hAnsi="宋体" w:hint="eastAsia"/>
                <w:sz w:val="18"/>
                <w:szCs w:val="18"/>
              </w:rPr>
              <w:t>不</w:t>
            </w:r>
            <w:r w:rsidRPr="00165B9A">
              <w:rPr>
                <w:rFonts w:ascii="宋体" w:hAnsi="宋体" w:hint="eastAsia"/>
                <w:sz w:val="18"/>
                <w:szCs w:val="18"/>
              </w:rPr>
              <w:t>允许存在延迟和抖动</w:t>
            </w:r>
          </w:p>
        </w:tc>
      </w:tr>
      <w:tr w:rsidR="00D637A9" w:rsidRPr="00165B9A" w:rsidTr="00520255">
        <w:trPr>
          <w:jc w:val="center"/>
        </w:trPr>
        <w:tc>
          <w:tcPr>
            <w:tcW w:w="605" w:type="pct"/>
            <w:vAlign w:val="center"/>
          </w:tcPr>
          <w:p w:rsidR="00D637A9" w:rsidRPr="00165B9A" w:rsidRDefault="00D637A9" w:rsidP="00554138">
            <w:pPr>
              <w:pStyle w:val="af5"/>
              <w:spacing w:line="276" w:lineRule="auto"/>
              <w:ind w:firstLineChars="0" w:firstLine="0"/>
              <w:jc w:val="center"/>
              <w:rPr>
                <w:rFonts w:hAnsi="宋体"/>
                <w:sz w:val="18"/>
                <w:szCs w:val="18"/>
              </w:rPr>
            </w:pPr>
            <w:r w:rsidRPr="00165B9A">
              <w:rPr>
                <w:rFonts w:hAnsi="宋体" w:hint="eastAsia"/>
                <w:sz w:val="18"/>
                <w:szCs w:val="18"/>
              </w:rPr>
              <w:t>可用性需求</w:t>
            </w:r>
          </w:p>
        </w:tc>
        <w:tc>
          <w:tcPr>
            <w:tcW w:w="1278"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hAnsi="宋体" w:hint="eastAsia"/>
                <w:sz w:val="18"/>
                <w:szCs w:val="18"/>
              </w:rPr>
              <w:t>系统功能需求为主，可用性居其次</w:t>
            </w:r>
          </w:p>
        </w:tc>
        <w:tc>
          <w:tcPr>
            <w:tcW w:w="1490"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hAnsi="宋体" w:hint="eastAsia"/>
                <w:sz w:val="18"/>
                <w:szCs w:val="18"/>
              </w:rPr>
              <w:t>高可用性需求，部署及投运前需要详尽的测试；需要冗余系统</w:t>
            </w:r>
          </w:p>
        </w:tc>
        <w:tc>
          <w:tcPr>
            <w:tcW w:w="1627"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hAnsi="宋体" w:hint="eastAsia"/>
                <w:sz w:val="18"/>
                <w:szCs w:val="18"/>
              </w:rPr>
              <w:t>高可用性需求，部署及投运前需要完善的测试；</w:t>
            </w:r>
            <w:r w:rsidRPr="00165B9A">
              <w:rPr>
                <w:rFonts w:ascii="宋体" w:hAnsi="宋体" w:hint="eastAsia"/>
                <w:sz w:val="18"/>
                <w:szCs w:val="18"/>
              </w:rPr>
              <w:t>较完善的冗余系统</w:t>
            </w:r>
            <w:r w:rsidRPr="00165B9A">
              <w:rPr>
                <w:rFonts w:hAnsi="宋体" w:hint="eastAsia"/>
                <w:sz w:val="18"/>
                <w:szCs w:val="18"/>
              </w:rPr>
              <w:t>；</w:t>
            </w:r>
          </w:p>
        </w:tc>
      </w:tr>
      <w:tr w:rsidR="00D637A9" w:rsidRPr="00165B9A" w:rsidTr="00520255">
        <w:trPr>
          <w:jc w:val="center"/>
        </w:trPr>
        <w:tc>
          <w:tcPr>
            <w:tcW w:w="605" w:type="pct"/>
            <w:vAlign w:val="center"/>
          </w:tcPr>
          <w:p w:rsidR="00D637A9" w:rsidRPr="00165B9A" w:rsidRDefault="00D637A9" w:rsidP="00554138">
            <w:pPr>
              <w:pStyle w:val="af5"/>
              <w:spacing w:line="276" w:lineRule="auto"/>
              <w:ind w:firstLineChars="0" w:firstLine="0"/>
              <w:jc w:val="center"/>
              <w:rPr>
                <w:rFonts w:hAnsi="宋体"/>
                <w:sz w:val="18"/>
                <w:szCs w:val="18"/>
              </w:rPr>
            </w:pPr>
            <w:r w:rsidRPr="00165B9A">
              <w:rPr>
                <w:rFonts w:hAnsi="宋体" w:hint="eastAsia"/>
                <w:sz w:val="18"/>
                <w:szCs w:val="18"/>
              </w:rPr>
              <w:t>测试和运行计划</w:t>
            </w:r>
          </w:p>
        </w:tc>
        <w:tc>
          <w:tcPr>
            <w:tcW w:w="1278"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hAnsi="宋体" w:hint="eastAsia"/>
                <w:sz w:val="18"/>
                <w:szCs w:val="18"/>
              </w:rPr>
              <w:t>具有测试及运行计划</w:t>
            </w:r>
          </w:p>
        </w:tc>
        <w:tc>
          <w:tcPr>
            <w:tcW w:w="1490"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hAnsi="宋体" w:hint="eastAsia"/>
                <w:sz w:val="18"/>
                <w:szCs w:val="18"/>
              </w:rPr>
              <w:t>具备较完善的测试和运行计划</w:t>
            </w:r>
          </w:p>
        </w:tc>
        <w:tc>
          <w:tcPr>
            <w:tcW w:w="1627"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hAnsi="宋体" w:hint="eastAsia"/>
                <w:sz w:val="18"/>
                <w:szCs w:val="18"/>
              </w:rPr>
              <w:t>需要满足核电工控系统相关质保及法律法规体系要求；需要进行完善的型式试验、鉴定试验。</w:t>
            </w:r>
          </w:p>
        </w:tc>
      </w:tr>
      <w:tr w:rsidR="00D637A9" w:rsidRPr="00165B9A" w:rsidTr="00520255">
        <w:trPr>
          <w:jc w:val="center"/>
        </w:trPr>
        <w:tc>
          <w:tcPr>
            <w:tcW w:w="605" w:type="pct"/>
            <w:vAlign w:val="center"/>
          </w:tcPr>
          <w:p w:rsidR="00D637A9" w:rsidRPr="00165B9A" w:rsidRDefault="00D637A9" w:rsidP="00554138">
            <w:pPr>
              <w:pStyle w:val="af5"/>
              <w:spacing w:line="276" w:lineRule="auto"/>
              <w:ind w:firstLineChars="0" w:firstLine="0"/>
              <w:jc w:val="center"/>
              <w:rPr>
                <w:rFonts w:ascii="宋体" w:hAnsi="宋体"/>
                <w:sz w:val="18"/>
                <w:szCs w:val="18"/>
              </w:rPr>
            </w:pPr>
            <w:r w:rsidRPr="00165B9A">
              <w:rPr>
                <w:rFonts w:ascii="宋体" w:hAnsi="宋体" w:hint="eastAsia"/>
                <w:sz w:val="18"/>
                <w:szCs w:val="18"/>
              </w:rPr>
              <w:t>系统升级</w:t>
            </w:r>
          </w:p>
        </w:tc>
        <w:tc>
          <w:tcPr>
            <w:tcW w:w="1278"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ascii="宋体" w:hAnsi="宋体" w:hint="eastAsia"/>
                <w:sz w:val="18"/>
                <w:szCs w:val="18"/>
              </w:rPr>
              <w:t>软硬件对操作系统的兼容性较好，升级较容易</w:t>
            </w:r>
          </w:p>
        </w:tc>
        <w:tc>
          <w:tcPr>
            <w:tcW w:w="1490"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hAnsi="宋体" w:hint="eastAsia"/>
                <w:sz w:val="18"/>
                <w:szCs w:val="18"/>
              </w:rPr>
              <w:t>具有较强的专用性，系统及软件具有一定生命周期，不易升级</w:t>
            </w:r>
          </w:p>
        </w:tc>
        <w:tc>
          <w:tcPr>
            <w:tcW w:w="1627" w:type="pct"/>
            <w:vAlign w:val="center"/>
          </w:tcPr>
          <w:p w:rsidR="00D637A9" w:rsidRPr="00165B9A" w:rsidRDefault="00D637A9" w:rsidP="00554138">
            <w:pPr>
              <w:pStyle w:val="af5"/>
              <w:spacing w:line="276" w:lineRule="auto"/>
              <w:ind w:firstLineChars="0" w:firstLine="0"/>
              <w:rPr>
                <w:rFonts w:hAnsi="宋体"/>
                <w:sz w:val="18"/>
                <w:szCs w:val="18"/>
              </w:rPr>
            </w:pPr>
            <w:r w:rsidRPr="00165B9A">
              <w:rPr>
                <w:rFonts w:ascii="宋体" w:hAnsi="宋体" w:hint="eastAsia"/>
                <w:sz w:val="18"/>
                <w:szCs w:val="18"/>
              </w:rPr>
              <w:t>专有系统，</w:t>
            </w:r>
            <w:r w:rsidRPr="00165B9A">
              <w:rPr>
                <w:rFonts w:hAnsi="宋体" w:hint="eastAsia"/>
                <w:sz w:val="18"/>
                <w:szCs w:val="18"/>
              </w:rPr>
              <w:t>系统及软件具有一定生命周期</w:t>
            </w:r>
            <w:r w:rsidRPr="00165B9A">
              <w:rPr>
                <w:rFonts w:hAnsi="宋体" w:hint="eastAsia"/>
                <w:sz w:val="18"/>
                <w:szCs w:val="18"/>
              </w:rPr>
              <w:t>,</w:t>
            </w:r>
            <w:r w:rsidRPr="00165B9A">
              <w:rPr>
                <w:rFonts w:ascii="宋体" w:hAnsi="宋体" w:hint="eastAsia"/>
                <w:sz w:val="18"/>
                <w:szCs w:val="18"/>
              </w:rPr>
              <w:t>如需升级可能需要整个系统升级换代</w:t>
            </w:r>
          </w:p>
        </w:tc>
      </w:tr>
    </w:tbl>
    <w:p w:rsidR="001F075C" w:rsidRDefault="001F075C" w:rsidP="001F075C">
      <w:pPr>
        <w:pStyle w:val="a1"/>
        <w:spacing w:before="156" w:after="156"/>
        <w:ind w:left="0"/>
        <w:rPr>
          <w:rFonts w:ascii="Times New Roman"/>
        </w:rPr>
      </w:pPr>
      <w:r>
        <w:rPr>
          <w:rFonts w:ascii="Times New Roman" w:hint="eastAsia"/>
        </w:rPr>
        <w:t>评估</w:t>
      </w:r>
      <w:r w:rsidR="007F2FD1">
        <w:rPr>
          <w:rFonts w:ascii="Times New Roman" w:hint="eastAsia"/>
        </w:rPr>
        <w:t>目的</w:t>
      </w:r>
    </w:p>
    <w:p w:rsidR="00D637A9" w:rsidRDefault="009E5C15" w:rsidP="00903620">
      <w:pPr>
        <w:pStyle w:val="af5"/>
        <w:spacing w:line="276" w:lineRule="auto"/>
      </w:pPr>
      <w:r>
        <w:rPr>
          <w:rFonts w:hint="eastAsia"/>
        </w:rPr>
        <w:t>核电站</w:t>
      </w:r>
      <w:r w:rsidR="00D637A9">
        <w:rPr>
          <w:rFonts w:hint="eastAsia"/>
        </w:rPr>
        <w:t>工业控制系统网络安全</w:t>
      </w:r>
      <w:r w:rsidR="00FF2EBC">
        <w:rPr>
          <w:rFonts w:hint="eastAsia"/>
        </w:rPr>
        <w:t>的</w:t>
      </w:r>
      <w:r w:rsidR="00D637A9">
        <w:rPr>
          <w:rFonts w:hint="eastAsia"/>
        </w:rPr>
        <w:t>风险评估，是</w:t>
      </w:r>
      <w:r>
        <w:rPr>
          <w:rFonts w:hint="eastAsia"/>
        </w:rPr>
        <w:t>指</w:t>
      </w:r>
      <w:r w:rsidR="00D637A9">
        <w:rPr>
          <w:rFonts w:hint="eastAsia"/>
        </w:rPr>
        <w:t>为了</w:t>
      </w:r>
      <w:r w:rsidR="007F2FD1">
        <w:rPr>
          <w:rFonts w:hint="eastAsia"/>
        </w:rPr>
        <w:t>保护</w:t>
      </w:r>
      <w:r>
        <w:rPr>
          <w:rFonts w:hint="eastAsia"/>
        </w:rPr>
        <w:t>核电站</w:t>
      </w:r>
      <w:r w:rsidR="00D637A9">
        <w:rPr>
          <w:rFonts w:hint="eastAsia"/>
        </w:rPr>
        <w:t>工控系统的资产及相关系统资源、管理资源等，使之不因偶然或者</w:t>
      </w:r>
      <w:r w:rsidR="007F2FD1">
        <w:rPr>
          <w:rFonts w:hint="eastAsia"/>
        </w:rPr>
        <w:t>被</w:t>
      </w:r>
      <w:r w:rsidR="00D637A9">
        <w:rPr>
          <w:rFonts w:hint="eastAsia"/>
        </w:rPr>
        <w:t>具有非法主观意图的侵犯而遭受破坏、</w:t>
      </w:r>
      <w:r w:rsidR="007F2FD1">
        <w:rPr>
          <w:rFonts w:hint="eastAsia"/>
        </w:rPr>
        <w:t>更改及泄露</w:t>
      </w:r>
      <w:r w:rsidR="00FF2EBC">
        <w:rPr>
          <w:rFonts w:hint="eastAsia"/>
        </w:rPr>
        <w:t>的过程</w:t>
      </w:r>
      <w:r w:rsidR="007F2FD1">
        <w:rPr>
          <w:rFonts w:hint="eastAsia"/>
        </w:rPr>
        <w:t>，</w:t>
      </w:r>
      <w:r w:rsidR="00FF2EBC">
        <w:rPr>
          <w:rFonts w:hint="eastAsia"/>
        </w:rPr>
        <w:t>评估的结果</w:t>
      </w:r>
      <w:r w:rsidR="007F2FD1">
        <w:rPr>
          <w:rFonts w:hint="eastAsia"/>
        </w:rPr>
        <w:t>表征</w:t>
      </w:r>
      <w:r w:rsidR="00454C2A">
        <w:rPr>
          <w:rFonts w:hint="eastAsia"/>
        </w:rPr>
        <w:t>核电站</w:t>
      </w:r>
      <w:r w:rsidR="007F2FD1">
        <w:rPr>
          <w:rFonts w:hint="eastAsia"/>
        </w:rPr>
        <w:t>工控系统网络可以连续、健壮、可靠运行的置信度。</w:t>
      </w:r>
    </w:p>
    <w:p w:rsidR="007F2FD1" w:rsidRDefault="007F2FD1" w:rsidP="007F2FD1">
      <w:pPr>
        <w:pStyle w:val="a1"/>
        <w:spacing w:before="156" w:after="156"/>
        <w:ind w:left="0"/>
        <w:rPr>
          <w:rFonts w:ascii="Times New Roman"/>
        </w:rPr>
      </w:pPr>
      <w:r>
        <w:rPr>
          <w:rFonts w:ascii="Times New Roman" w:hint="eastAsia"/>
        </w:rPr>
        <w:t>评估对象</w:t>
      </w:r>
    </w:p>
    <w:p w:rsidR="001F075C" w:rsidRPr="001F075C" w:rsidRDefault="007F2FD1" w:rsidP="00903620">
      <w:pPr>
        <w:pStyle w:val="af5"/>
        <w:spacing w:line="276" w:lineRule="auto"/>
      </w:pPr>
      <w:r>
        <w:rPr>
          <w:rFonts w:hint="eastAsia"/>
        </w:rPr>
        <w:lastRenderedPageBreak/>
        <w:t>除5.1 评估范围章节所属对象外，</w:t>
      </w:r>
      <w:r w:rsidR="00D637A9">
        <w:rPr>
          <w:rFonts w:hint="eastAsia"/>
        </w:rPr>
        <w:t>对指定的核电站工控系统</w:t>
      </w:r>
      <w:r>
        <w:rPr>
          <w:rFonts w:hint="eastAsia"/>
        </w:rPr>
        <w:t>，</w:t>
      </w:r>
      <w:r w:rsidR="00D637A9">
        <w:rPr>
          <w:rFonts w:hint="eastAsia"/>
        </w:rPr>
        <w:t>根据实际工控系统的不同情况，网络安全风险评估的对象和范围也有所不同</w:t>
      </w:r>
      <w:r>
        <w:rPr>
          <w:rFonts w:hint="eastAsia"/>
        </w:rPr>
        <w:t>。</w:t>
      </w:r>
    </w:p>
    <w:p w:rsidR="00493EFA" w:rsidRPr="00493EFA" w:rsidRDefault="00493EFA" w:rsidP="00493EFA">
      <w:pPr>
        <w:pStyle w:val="af5"/>
      </w:pPr>
    </w:p>
    <w:p w:rsidR="00493EFA" w:rsidRPr="00437E39" w:rsidRDefault="00493EFA" w:rsidP="00493EFA">
      <w:pPr>
        <w:pStyle w:val="a1"/>
        <w:spacing w:before="156" w:after="156"/>
        <w:ind w:left="0"/>
        <w:rPr>
          <w:rFonts w:ascii="Times New Roman"/>
        </w:rPr>
      </w:pPr>
      <w:r>
        <w:rPr>
          <w:rFonts w:ascii="Times New Roman" w:hint="eastAsia"/>
        </w:rPr>
        <w:t>评估原则</w:t>
      </w:r>
    </w:p>
    <w:p w:rsidR="00CE1E72" w:rsidRDefault="00CE1E72" w:rsidP="00CE1E72">
      <w:pPr>
        <w:pStyle w:val="a2"/>
        <w:spacing w:before="156" w:after="156"/>
      </w:pPr>
      <w:r>
        <w:rPr>
          <w:rFonts w:hint="eastAsia"/>
        </w:rPr>
        <w:t>可控性原则</w:t>
      </w:r>
    </w:p>
    <w:p w:rsidR="00090F9B" w:rsidRDefault="00AD741D" w:rsidP="00424E7C">
      <w:pPr>
        <w:pStyle w:val="af5"/>
        <w:spacing w:line="276" w:lineRule="auto"/>
      </w:pPr>
      <w:r>
        <w:rPr>
          <w:rFonts w:hint="eastAsia"/>
        </w:rPr>
        <w:t>包括评估人员、工具和项目管理的可控性</w:t>
      </w:r>
      <w:r w:rsidR="0093664A">
        <w:rPr>
          <w:rFonts w:hint="eastAsia"/>
        </w:rPr>
        <w:t>，</w:t>
      </w:r>
      <w:r>
        <w:rPr>
          <w:rFonts w:hint="eastAsia"/>
        </w:rPr>
        <w:t>所有参与风险评估的人员应进行严格的审查和确认，同时评估人员应具备国家/行业认证的注册信息安全从业人员、信息安全保障人员资质证书，确保</w:t>
      </w:r>
      <w:r w:rsidR="00FF2EBC" w:rsidRPr="00FF2EBC">
        <w:rPr>
          <w:rFonts w:hint="eastAsia"/>
        </w:rPr>
        <w:t>评估人员</w:t>
      </w:r>
      <w:r>
        <w:rPr>
          <w:rFonts w:hint="eastAsia"/>
        </w:rPr>
        <w:t>可靠的专业和职业素质。</w:t>
      </w:r>
    </w:p>
    <w:p w:rsidR="00AD741D" w:rsidRDefault="00AD741D" w:rsidP="00424E7C">
      <w:pPr>
        <w:pStyle w:val="af5"/>
        <w:spacing w:line="276" w:lineRule="auto"/>
      </w:pPr>
      <w:r>
        <w:rPr>
          <w:rFonts w:hint="eastAsia"/>
        </w:rPr>
        <w:t>所有风险评估过程中使用的评估工具均应通过严格审核，同时获得使用接入授权。</w:t>
      </w:r>
    </w:p>
    <w:p w:rsidR="00CE1E72" w:rsidRDefault="00CE1E72" w:rsidP="00CE1E72">
      <w:pPr>
        <w:pStyle w:val="a2"/>
        <w:spacing w:before="156" w:after="156"/>
      </w:pPr>
      <w:r>
        <w:rPr>
          <w:rFonts w:hint="eastAsia"/>
        </w:rPr>
        <w:t>完整性原则</w:t>
      </w:r>
    </w:p>
    <w:p w:rsidR="00AD741D" w:rsidRPr="00AD741D" w:rsidRDefault="00D06795" w:rsidP="00AD741D">
      <w:pPr>
        <w:pStyle w:val="af5"/>
      </w:pPr>
      <w:r>
        <w:rPr>
          <w:rFonts w:hint="eastAsia"/>
        </w:rPr>
        <w:t>应</w:t>
      </w:r>
      <w:r w:rsidR="00AD741D">
        <w:rPr>
          <w:rFonts w:hint="eastAsia"/>
        </w:rPr>
        <w:t>严格按照委托单位的评估要求和范围进行</w:t>
      </w:r>
      <w:r w:rsidR="00540733">
        <w:rPr>
          <w:rFonts w:hint="eastAsia"/>
        </w:rPr>
        <w:t>完整</w:t>
      </w:r>
      <w:r>
        <w:rPr>
          <w:rFonts w:hint="eastAsia"/>
        </w:rPr>
        <w:t>、</w:t>
      </w:r>
      <w:r w:rsidR="00AD741D">
        <w:rPr>
          <w:rFonts w:hint="eastAsia"/>
        </w:rPr>
        <w:t>全面的风险评估。</w:t>
      </w:r>
    </w:p>
    <w:p w:rsidR="00CE1E72" w:rsidRDefault="00CE1E72" w:rsidP="00CE1E72">
      <w:pPr>
        <w:pStyle w:val="a2"/>
        <w:spacing w:before="156" w:after="156"/>
      </w:pPr>
      <w:r>
        <w:rPr>
          <w:rFonts w:hint="eastAsia"/>
        </w:rPr>
        <w:t>保密性原则</w:t>
      </w:r>
    </w:p>
    <w:p w:rsidR="00AD741D" w:rsidRDefault="00FF2EBC" w:rsidP="00AD741D">
      <w:pPr>
        <w:pStyle w:val="af5"/>
      </w:pPr>
      <w:r>
        <w:rPr>
          <w:rFonts w:hint="eastAsia"/>
        </w:rPr>
        <w:t>加强对评估资料和评估结果的</w:t>
      </w:r>
      <w:r w:rsidR="00AD39E5">
        <w:rPr>
          <w:rFonts w:hint="eastAsia"/>
        </w:rPr>
        <w:t>保密</w:t>
      </w:r>
      <w:r>
        <w:rPr>
          <w:rFonts w:hint="eastAsia"/>
        </w:rPr>
        <w:t>管理，</w:t>
      </w:r>
      <w:r w:rsidR="00AD39E5">
        <w:rPr>
          <w:rFonts w:hint="eastAsia"/>
        </w:rPr>
        <w:t>确保评估全过程的安全、保密、可控。测评方需</w:t>
      </w:r>
      <w:r w:rsidR="007E0133">
        <w:rPr>
          <w:rFonts w:hint="eastAsia"/>
        </w:rPr>
        <w:t>与被评估单位签订可控的保密协议和非侵害性协议，对于风险评估过程中产生的过程数据、最终结论等，应按照标准化风险评估流程执行，严格管控。</w:t>
      </w:r>
    </w:p>
    <w:p w:rsidR="0031443A" w:rsidRPr="0013503F" w:rsidRDefault="0031443A" w:rsidP="0031443A">
      <w:pPr>
        <w:pStyle w:val="a2"/>
        <w:spacing w:before="156" w:after="156"/>
      </w:pPr>
      <w:r>
        <w:rPr>
          <w:rFonts w:hint="eastAsia"/>
        </w:rPr>
        <w:t>全局性</w:t>
      </w:r>
      <w:r w:rsidRPr="0013503F">
        <w:rPr>
          <w:rFonts w:hint="eastAsia"/>
        </w:rPr>
        <w:t>原则</w:t>
      </w:r>
    </w:p>
    <w:p w:rsidR="007E0133" w:rsidRPr="0031443A" w:rsidRDefault="00193265" w:rsidP="00AD741D">
      <w:pPr>
        <w:pStyle w:val="af5"/>
      </w:pPr>
      <w:r>
        <w:rPr>
          <w:rFonts w:hint="eastAsia"/>
        </w:rPr>
        <w:t>风险评估</w:t>
      </w:r>
      <w:r w:rsidR="00517349">
        <w:rPr>
          <w:rFonts w:hint="eastAsia"/>
        </w:rPr>
        <w:t>应</w:t>
      </w:r>
      <w:r>
        <w:rPr>
          <w:rFonts w:hint="eastAsia"/>
        </w:rPr>
        <w:t>结合</w:t>
      </w:r>
      <w:r w:rsidR="0031443A" w:rsidRPr="0013503F">
        <w:rPr>
          <w:rFonts w:hint="eastAsia"/>
        </w:rPr>
        <w:t>核电站工控系统网络</w:t>
      </w:r>
      <w:r w:rsidR="00517349">
        <w:rPr>
          <w:rFonts w:hint="eastAsia"/>
        </w:rPr>
        <w:t>拓扑/架构</w:t>
      </w:r>
      <w:r w:rsidR="0031443A" w:rsidRPr="0013503F">
        <w:rPr>
          <w:rFonts w:hint="eastAsia"/>
        </w:rPr>
        <w:t>特点，</w:t>
      </w:r>
      <w:r w:rsidR="00517349">
        <w:rPr>
          <w:rFonts w:hint="eastAsia"/>
        </w:rPr>
        <w:t>进行全局性网络安全分析。对评估活动和评估项应考虑其</w:t>
      </w:r>
      <w:r>
        <w:rPr>
          <w:rFonts w:hint="eastAsia"/>
        </w:rPr>
        <w:t>所述系统、安全域与纵深防御体系及其实体防卫因素进行评估，风险和要素的选择和判别需具备全局性。</w:t>
      </w:r>
    </w:p>
    <w:p w:rsidR="0031443A" w:rsidRDefault="0031443A" w:rsidP="00AD741D">
      <w:pPr>
        <w:pStyle w:val="af5"/>
      </w:pPr>
    </w:p>
    <w:p w:rsidR="00B21D0D" w:rsidRPr="00B21D0D" w:rsidRDefault="00B21D0D" w:rsidP="00B21D0D">
      <w:pPr>
        <w:pStyle w:val="a1"/>
        <w:spacing w:before="156" w:after="156"/>
        <w:ind w:left="0"/>
        <w:rPr>
          <w:rFonts w:ascii="Times New Roman"/>
        </w:rPr>
      </w:pPr>
      <w:r w:rsidRPr="00B21D0D">
        <w:rPr>
          <w:rFonts w:ascii="Times New Roman" w:hint="eastAsia"/>
        </w:rPr>
        <w:t>评估工作形式</w:t>
      </w:r>
    </w:p>
    <w:p w:rsidR="00A4189F" w:rsidRPr="00165B9A" w:rsidRDefault="003816A7" w:rsidP="0055778D">
      <w:pPr>
        <w:pStyle w:val="af5"/>
        <w:spacing w:line="276" w:lineRule="auto"/>
      </w:pPr>
      <w:r>
        <w:rPr>
          <w:rFonts w:hint="eastAsia"/>
        </w:rPr>
        <w:t>核电</w:t>
      </w:r>
      <w:r w:rsidRPr="00165B9A">
        <w:rPr>
          <w:rFonts w:hint="eastAsia"/>
        </w:rPr>
        <w:t>站工控系统网络安全风险</w:t>
      </w:r>
      <w:r w:rsidR="00B21D0D" w:rsidRPr="00165B9A">
        <w:rPr>
          <w:rFonts w:hint="eastAsia"/>
        </w:rPr>
        <w:t>评估的基本工作形式是自评估与检查评估。</w:t>
      </w:r>
    </w:p>
    <w:p w:rsidR="003816A7" w:rsidRPr="00165B9A" w:rsidRDefault="003816A7" w:rsidP="0055778D">
      <w:pPr>
        <w:pStyle w:val="af5"/>
        <w:spacing w:line="276" w:lineRule="auto"/>
      </w:pPr>
      <w:r w:rsidRPr="00165B9A">
        <w:rPr>
          <w:rFonts w:hint="eastAsia"/>
        </w:rPr>
        <w:t>部署了</w:t>
      </w:r>
      <w:r w:rsidR="00551D8D" w:rsidRPr="00165B9A">
        <w:rPr>
          <w:rFonts w:hint="eastAsia"/>
        </w:rPr>
        <w:t>网络</w:t>
      </w:r>
      <w:r w:rsidRPr="00165B9A">
        <w:rPr>
          <w:rFonts w:hint="eastAsia"/>
        </w:rPr>
        <w:t>安全等级</w:t>
      </w:r>
      <w:r w:rsidR="00551D8D" w:rsidRPr="00165B9A">
        <w:rPr>
          <w:rFonts w:hint="eastAsia"/>
        </w:rPr>
        <w:t>保护</w:t>
      </w:r>
      <w:r w:rsidRPr="00165B9A">
        <w:rPr>
          <w:rFonts w:hint="eastAsia"/>
        </w:rPr>
        <w:t>为四级和三级的信息系统，应该由运营单位定期开展风险评估工作，评估间隔周期原则上不应超过一年。</w:t>
      </w:r>
    </w:p>
    <w:p w:rsidR="00DD5AB0" w:rsidRPr="00165B9A" w:rsidRDefault="004E287E" w:rsidP="0055778D">
      <w:pPr>
        <w:pStyle w:val="af5"/>
        <w:spacing w:line="276" w:lineRule="auto"/>
      </w:pPr>
      <w:r w:rsidRPr="00165B9A">
        <w:rPr>
          <w:rFonts w:hint="eastAsia"/>
        </w:rPr>
        <w:t>核电站工控系统网络安全风险评估的</w:t>
      </w:r>
      <w:r w:rsidR="00B21D0D" w:rsidRPr="00165B9A">
        <w:rPr>
          <w:rFonts w:hint="eastAsia"/>
        </w:rPr>
        <w:t>自评估或检查评估</w:t>
      </w:r>
      <w:r w:rsidR="00932C61" w:rsidRPr="00165B9A">
        <w:rPr>
          <w:rFonts w:hint="eastAsia"/>
        </w:rPr>
        <w:t>活动</w:t>
      </w:r>
      <w:r w:rsidR="00B21D0D" w:rsidRPr="00165B9A">
        <w:rPr>
          <w:rFonts w:hint="eastAsia"/>
        </w:rPr>
        <w:t>均可委托</w:t>
      </w:r>
      <w:r w:rsidRPr="00165B9A">
        <w:rPr>
          <w:rFonts w:hint="eastAsia"/>
        </w:rPr>
        <w:t>第三方具有核电站工业控制系统网络安全风险评估能力的机构</w:t>
      </w:r>
      <w:r w:rsidR="0055778D" w:rsidRPr="00165B9A">
        <w:rPr>
          <w:rFonts w:hint="eastAsia"/>
        </w:rPr>
        <w:t>开展</w:t>
      </w:r>
      <w:r w:rsidR="00DD5AB0" w:rsidRPr="00165B9A">
        <w:rPr>
          <w:rFonts w:hint="eastAsia"/>
        </w:rPr>
        <w:t>。</w:t>
      </w:r>
    </w:p>
    <w:p w:rsidR="00B21D0D" w:rsidRPr="00165B9A" w:rsidRDefault="00DD5AB0" w:rsidP="00DD5AB0">
      <w:pPr>
        <w:pStyle w:val="af5"/>
        <w:spacing w:line="276" w:lineRule="auto"/>
      </w:pPr>
      <w:r w:rsidRPr="00165B9A">
        <w:rPr>
          <w:rFonts w:hint="eastAsia"/>
        </w:rPr>
        <w:t>在风险评估活动中，应对实施评估</w:t>
      </w:r>
      <w:r w:rsidR="002F35FB" w:rsidRPr="00165B9A">
        <w:rPr>
          <w:rFonts w:hint="eastAsia"/>
        </w:rPr>
        <w:t>活动的</w:t>
      </w:r>
      <w:r w:rsidRPr="00165B9A">
        <w:rPr>
          <w:rFonts w:hint="eastAsia"/>
        </w:rPr>
        <w:t>机构的资质进行严格管理</w:t>
      </w:r>
      <w:r w:rsidR="0055778D" w:rsidRPr="00165B9A">
        <w:rPr>
          <w:rFonts w:hint="eastAsia"/>
        </w:rPr>
        <w:t>。</w:t>
      </w:r>
      <w:r w:rsidR="00B21D0D" w:rsidRPr="00165B9A">
        <w:rPr>
          <w:rFonts w:hint="eastAsia"/>
        </w:rPr>
        <w:t>第三方具有核电站工业控制系统网络安全风险评估能力的机构应至少具备核电站工控系统相关设计/研发</w:t>
      </w:r>
      <w:r w:rsidR="00F853C9" w:rsidRPr="00165B9A">
        <w:rPr>
          <w:rFonts w:hint="eastAsia"/>
        </w:rPr>
        <w:t>/运行</w:t>
      </w:r>
      <w:r w:rsidR="0055778D" w:rsidRPr="00165B9A">
        <w:rPr>
          <w:rFonts w:hint="eastAsia"/>
        </w:rPr>
        <w:t>经验与资质，</w:t>
      </w:r>
      <w:r w:rsidR="004E287E" w:rsidRPr="00165B9A">
        <w:rPr>
          <w:rFonts w:hint="eastAsia"/>
        </w:rPr>
        <w:t>且</w:t>
      </w:r>
      <w:r w:rsidR="0055778D" w:rsidRPr="00165B9A">
        <w:rPr>
          <w:rFonts w:hint="eastAsia"/>
        </w:rPr>
        <w:t>具有</w:t>
      </w:r>
      <w:r w:rsidR="00B21D0D" w:rsidRPr="00165B9A">
        <w:rPr>
          <w:rFonts w:hint="eastAsia"/>
        </w:rPr>
        <w:t>信息安全风险评估资质,</w:t>
      </w:r>
      <w:r w:rsidR="0055778D" w:rsidRPr="00165B9A">
        <w:rPr>
          <w:rFonts w:hint="eastAsia"/>
        </w:rPr>
        <w:t>并在相关领域实施开展过</w:t>
      </w:r>
      <w:r w:rsidR="00B21D0D" w:rsidRPr="00165B9A">
        <w:rPr>
          <w:rFonts w:hint="eastAsia"/>
        </w:rPr>
        <w:t>风险评估活动。</w:t>
      </w:r>
    </w:p>
    <w:p w:rsidR="00B21D0D" w:rsidRPr="00165B9A" w:rsidRDefault="00B21D0D" w:rsidP="00DD5AB0">
      <w:pPr>
        <w:pStyle w:val="a2"/>
        <w:spacing w:before="156" w:after="156"/>
        <w:rPr>
          <w:rFonts w:ascii="Times New Roman"/>
        </w:rPr>
      </w:pPr>
      <w:r w:rsidRPr="00165B9A">
        <w:rPr>
          <w:rFonts w:hint="eastAsia"/>
        </w:rPr>
        <w:t>自评估</w:t>
      </w:r>
    </w:p>
    <w:p w:rsidR="00B21D0D" w:rsidRDefault="00B21D0D" w:rsidP="00B21D0D">
      <w:pPr>
        <w:pStyle w:val="af5"/>
        <w:spacing w:line="276" w:lineRule="auto"/>
      </w:pPr>
      <w:r>
        <w:rPr>
          <w:rFonts w:hint="eastAsia"/>
        </w:rPr>
        <w:t>自评估是指核电工控系统拥有、运营或使用单位发起的对本单位系统进行的风险评估。自评估应在本标准的指导下，结合系统特定的安全要求实施。</w:t>
      </w:r>
    </w:p>
    <w:p w:rsidR="00B21D0D" w:rsidRPr="00DD5AB0" w:rsidRDefault="00B21D0D" w:rsidP="00DD5AB0">
      <w:pPr>
        <w:pStyle w:val="a2"/>
        <w:spacing w:before="156" w:after="156"/>
      </w:pPr>
      <w:r>
        <w:rPr>
          <w:rFonts w:hint="eastAsia"/>
        </w:rPr>
        <w:t>检查评估</w:t>
      </w:r>
    </w:p>
    <w:p w:rsidR="00992AFA" w:rsidRDefault="00B21D0D" w:rsidP="00CC5D9D">
      <w:pPr>
        <w:pStyle w:val="af5"/>
        <w:spacing w:line="276" w:lineRule="auto"/>
        <w:sectPr w:rsidR="00992AFA" w:rsidSect="00ED1D62">
          <w:pgSz w:w="11906" w:h="16838"/>
          <w:pgMar w:top="1440" w:right="1800" w:bottom="1440" w:left="1800" w:header="851" w:footer="992" w:gutter="0"/>
          <w:cols w:space="425"/>
          <w:docGrid w:type="lines" w:linePitch="312"/>
        </w:sectPr>
      </w:pPr>
      <w:r>
        <w:rPr>
          <w:rFonts w:hint="eastAsia"/>
        </w:rPr>
        <w:lastRenderedPageBreak/>
        <w:t>检查评估是指核电工控系统管理部门</w:t>
      </w:r>
      <w:r w:rsidR="00DD5AB0">
        <w:rPr>
          <w:rFonts w:hint="eastAsia"/>
        </w:rPr>
        <w:t>/</w:t>
      </w:r>
      <w:r>
        <w:rPr>
          <w:rFonts w:hint="eastAsia"/>
        </w:rPr>
        <w:t>组织</w:t>
      </w:r>
      <w:r w:rsidR="00DD5AB0">
        <w:rPr>
          <w:rFonts w:hint="eastAsia"/>
        </w:rPr>
        <w:t>，</w:t>
      </w:r>
      <w:r>
        <w:rPr>
          <w:rFonts w:hint="eastAsia"/>
        </w:rPr>
        <w:t>或国家有关职能部门依法开展的风险评估</w:t>
      </w:r>
      <w:r w:rsidR="00FC0733">
        <w:rPr>
          <w:rFonts w:hint="eastAsia"/>
        </w:rPr>
        <w:t>活动</w:t>
      </w:r>
      <w:r>
        <w:rPr>
          <w:rFonts w:hint="eastAsia"/>
        </w:rPr>
        <w:t>。检查评估</w:t>
      </w:r>
      <w:r w:rsidR="00DD5AB0">
        <w:rPr>
          <w:rFonts w:hint="eastAsia"/>
        </w:rPr>
        <w:t>应</w:t>
      </w:r>
      <w:r>
        <w:rPr>
          <w:rFonts w:hint="eastAsia"/>
        </w:rPr>
        <w:t>依据本标准的要求，实施完整的风险评估过程。</w:t>
      </w:r>
    </w:p>
    <w:p w:rsidR="00DF6CD9" w:rsidRDefault="0087072D" w:rsidP="003E333E">
      <w:pPr>
        <w:pStyle w:val="a0"/>
        <w:spacing w:before="312" w:after="312" w:line="276" w:lineRule="auto"/>
      </w:pPr>
      <w:bookmarkStart w:id="107" w:name="_Toc48221177"/>
      <w:bookmarkStart w:id="108" w:name="_Toc48221383"/>
      <w:bookmarkStart w:id="109" w:name="_Toc48223567"/>
      <w:bookmarkStart w:id="110" w:name="_Toc48223645"/>
      <w:bookmarkStart w:id="111" w:name="_Toc48223723"/>
      <w:bookmarkStart w:id="112" w:name="_Toc48223801"/>
      <w:bookmarkStart w:id="113" w:name="_Toc48223911"/>
      <w:bookmarkStart w:id="114" w:name="_Toc48292590"/>
      <w:bookmarkStart w:id="115" w:name="_Toc48292967"/>
      <w:bookmarkStart w:id="116" w:name="_Toc48293066"/>
      <w:bookmarkStart w:id="117" w:name="_Toc48221178"/>
      <w:bookmarkStart w:id="118" w:name="_Toc48221384"/>
      <w:bookmarkStart w:id="119" w:name="_Toc48223568"/>
      <w:bookmarkStart w:id="120" w:name="_Toc48223646"/>
      <w:bookmarkStart w:id="121" w:name="_Toc48223724"/>
      <w:bookmarkStart w:id="122" w:name="_Toc48223802"/>
      <w:bookmarkStart w:id="123" w:name="_Toc48223912"/>
      <w:bookmarkStart w:id="124" w:name="_Toc48292591"/>
      <w:bookmarkStart w:id="125" w:name="_Toc48292968"/>
      <w:bookmarkStart w:id="126" w:name="_Toc48293067"/>
      <w:bookmarkStart w:id="127" w:name="_Toc48221179"/>
      <w:bookmarkStart w:id="128" w:name="_Toc48221385"/>
      <w:bookmarkStart w:id="129" w:name="_Toc48223569"/>
      <w:bookmarkStart w:id="130" w:name="_Toc48223647"/>
      <w:bookmarkStart w:id="131" w:name="_Toc48223725"/>
      <w:bookmarkStart w:id="132" w:name="_Toc48223803"/>
      <w:bookmarkStart w:id="133" w:name="_Toc48223913"/>
      <w:bookmarkStart w:id="134" w:name="_Toc48292592"/>
      <w:bookmarkStart w:id="135" w:name="_Toc48292969"/>
      <w:bookmarkStart w:id="136" w:name="_Toc48293068"/>
      <w:bookmarkStart w:id="137" w:name="_Toc48221180"/>
      <w:bookmarkStart w:id="138" w:name="_Toc48221386"/>
      <w:bookmarkStart w:id="139" w:name="_Toc48223570"/>
      <w:bookmarkStart w:id="140" w:name="_Toc48223648"/>
      <w:bookmarkStart w:id="141" w:name="_Toc48223726"/>
      <w:bookmarkStart w:id="142" w:name="_Toc48223804"/>
      <w:bookmarkStart w:id="143" w:name="_Toc48223914"/>
      <w:bookmarkStart w:id="144" w:name="_Toc48292593"/>
      <w:bookmarkStart w:id="145" w:name="_Toc48292970"/>
      <w:bookmarkStart w:id="146" w:name="_Toc48293069"/>
      <w:bookmarkStart w:id="147" w:name="_Toc48221181"/>
      <w:bookmarkStart w:id="148" w:name="_Toc48221387"/>
      <w:bookmarkStart w:id="149" w:name="_Toc48223571"/>
      <w:bookmarkStart w:id="150" w:name="_Toc48223649"/>
      <w:bookmarkStart w:id="151" w:name="_Toc48223727"/>
      <w:bookmarkStart w:id="152" w:name="_Toc48223805"/>
      <w:bookmarkStart w:id="153" w:name="_Toc48223915"/>
      <w:bookmarkStart w:id="154" w:name="_Toc48292594"/>
      <w:bookmarkStart w:id="155" w:name="_Toc48292971"/>
      <w:bookmarkStart w:id="156" w:name="_Toc48293070"/>
      <w:bookmarkStart w:id="157" w:name="_Toc48221182"/>
      <w:bookmarkStart w:id="158" w:name="_Toc48221388"/>
      <w:bookmarkStart w:id="159" w:name="_Toc48223572"/>
      <w:bookmarkStart w:id="160" w:name="_Toc48223650"/>
      <w:bookmarkStart w:id="161" w:name="_Toc48223728"/>
      <w:bookmarkStart w:id="162" w:name="_Toc48223806"/>
      <w:bookmarkStart w:id="163" w:name="_Toc48223916"/>
      <w:bookmarkStart w:id="164" w:name="_Toc48292595"/>
      <w:bookmarkStart w:id="165" w:name="_Toc48292972"/>
      <w:bookmarkStart w:id="166" w:name="_Toc48293071"/>
      <w:bookmarkStart w:id="167" w:name="_Toc48221183"/>
      <w:bookmarkStart w:id="168" w:name="_Toc48221389"/>
      <w:bookmarkStart w:id="169" w:name="_Toc48223573"/>
      <w:bookmarkStart w:id="170" w:name="_Toc48223651"/>
      <w:bookmarkStart w:id="171" w:name="_Toc48223729"/>
      <w:bookmarkStart w:id="172" w:name="_Toc48223807"/>
      <w:bookmarkStart w:id="173" w:name="_Toc48223917"/>
      <w:bookmarkStart w:id="174" w:name="_Toc48292596"/>
      <w:bookmarkStart w:id="175" w:name="_Toc48292973"/>
      <w:bookmarkStart w:id="176" w:name="_Toc48293072"/>
      <w:bookmarkStart w:id="177" w:name="_Toc48221184"/>
      <w:bookmarkStart w:id="178" w:name="_Toc48221390"/>
      <w:bookmarkStart w:id="179" w:name="_Toc48223574"/>
      <w:bookmarkStart w:id="180" w:name="_Toc48223652"/>
      <w:bookmarkStart w:id="181" w:name="_Toc48223730"/>
      <w:bookmarkStart w:id="182" w:name="_Toc48223808"/>
      <w:bookmarkStart w:id="183" w:name="_Toc48223918"/>
      <w:bookmarkStart w:id="184" w:name="_Toc48292597"/>
      <w:bookmarkStart w:id="185" w:name="_Toc48292974"/>
      <w:bookmarkStart w:id="186" w:name="_Toc48293073"/>
      <w:bookmarkStart w:id="187" w:name="_Toc48221185"/>
      <w:bookmarkStart w:id="188" w:name="_Toc48221391"/>
      <w:bookmarkStart w:id="189" w:name="_Toc48223575"/>
      <w:bookmarkStart w:id="190" w:name="_Toc48223653"/>
      <w:bookmarkStart w:id="191" w:name="_Toc48223731"/>
      <w:bookmarkStart w:id="192" w:name="_Toc48223809"/>
      <w:bookmarkStart w:id="193" w:name="_Toc48223919"/>
      <w:bookmarkStart w:id="194" w:name="_Toc48292598"/>
      <w:bookmarkStart w:id="195" w:name="_Toc48292975"/>
      <w:bookmarkStart w:id="196" w:name="_Toc48293074"/>
      <w:bookmarkStart w:id="197" w:name="_Toc48221186"/>
      <w:bookmarkStart w:id="198" w:name="_Toc48221392"/>
      <w:bookmarkStart w:id="199" w:name="_Toc48223576"/>
      <w:bookmarkStart w:id="200" w:name="_Toc48223654"/>
      <w:bookmarkStart w:id="201" w:name="_Toc48223732"/>
      <w:bookmarkStart w:id="202" w:name="_Toc48223810"/>
      <w:bookmarkStart w:id="203" w:name="_Toc48223920"/>
      <w:bookmarkStart w:id="204" w:name="_Toc48292599"/>
      <w:bookmarkStart w:id="205" w:name="_Toc48292976"/>
      <w:bookmarkStart w:id="206" w:name="_Toc48293075"/>
      <w:bookmarkStart w:id="207" w:name="_Toc48221187"/>
      <w:bookmarkStart w:id="208" w:name="_Toc48221393"/>
      <w:bookmarkStart w:id="209" w:name="_Toc48223577"/>
      <w:bookmarkStart w:id="210" w:name="_Toc48223655"/>
      <w:bookmarkStart w:id="211" w:name="_Toc48223733"/>
      <w:bookmarkStart w:id="212" w:name="_Toc48223811"/>
      <w:bookmarkStart w:id="213" w:name="_Toc48223921"/>
      <w:bookmarkStart w:id="214" w:name="_Toc48292600"/>
      <w:bookmarkStart w:id="215" w:name="_Toc48292977"/>
      <w:bookmarkStart w:id="216" w:name="_Toc48293076"/>
      <w:bookmarkStart w:id="217" w:name="_Toc48221188"/>
      <w:bookmarkStart w:id="218" w:name="_Toc48221394"/>
      <w:bookmarkStart w:id="219" w:name="_Toc48223578"/>
      <w:bookmarkStart w:id="220" w:name="_Toc48223656"/>
      <w:bookmarkStart w:id="221" w:name="_Toc48223734"/>
      <w:bookmarkStart w:id="222" w:name="_Toc48223812"/>
      <w:bookmarkStart w:id="223" w:name="_Toc48223922"/>
      <w:bookmarkStart w:id="224" w:name="_Toc48292601"/>
      <w:bookmarkStart w:id="225" w:name="_Toc48292978"/>
      <w:bookmarkStart w:id="226" w:name="_Toc48293077"/>
      <w:bookmarkStart w:id="227" w:name="_Toc48221189"/>
      <w:bookmarkStart w:id="228" w:name="_Toc48221395"/>
      <w:bookmarkStart w:id="229" w:name="_Toc48223579"/>
      <w:bookmarkStart w:id="230" w:name="_Toc48223657"/>
      <w:bookmarkStart w:id="231" w:name="_Toc48223735"/>
      <w:bookmarkStart w:id="232" w:name="_Toc48223813"/>
      <w:bookmarkStart w:id="233" w:name="_Toc48223923"/>
      <w:bookmarkStart w:id="234" w:name="_Toc48292602"/>
      <w:bookmarkStart w:id="235" w:name="_Toc48292979"/>
      <w:bookmarkStart w:id="236" w:name="_Toc48293078"/>
      <w:bookmarkStart w:id="237" w:name="_Toc48221190"/>
      <w:bookmarkStart w:id="238" w:name="_Toc48221396"/>
      <w:bookmarkStart w:id="239" w:name="_Toc48223580"/>
      <w:bookmarkStart w:id="240" w:name="_Toc48223658"/>
      <w:bookmarkStart w:id="241" w:name="_Toc48223736"/>
      <w:bookmarkStart w:id="242" w:name="_Toc48223814"/>
      <w:bookmarkStart w:id="243" w:name="_Toc48223924"/>
      <w:bookmarkStart w:id="244" w:name="_Toc48292603"/>
      <w:bookmarkStart w:id="245" w:name="_Toc48292980"/>
      <w:bookmarkStart w:id="246" w:name="_Toc48293079"/>
      <w:bookmarkStart w:id="247" w:name="_Toc48221191"/>
      <w:bookmarkStart w:id="248" w:name="_Toc48221397"/>
      <w:bookmarkStart w:id="249" w:name="_Toc48223581"/>
      <w:bookmarkStart w:id="250" w:name="_Toc48223659"/>
      <w:bookmarkStart w:id="251" w:name="_Toc48223737"/>
      <w:bookmarkStart w:id="252" w:name="_Toc48223815"/>
      <w:bookmarkStart w:id="253" w:name="_Toc48223925"/>
      <w:bookmarkStart w:id="254" w:name="_Toc48292604"/>
      <w:bookmarkStart w:id="255" w:name="_Toc48292981"/>
      <w:bookmarkStart w:id="256" w:name="_Toc48293080"/>
      <w:bookmarkStart w:id="257" w:name="_Toc48221192"/>
      <w:bookmarkStart w:id="258" w:name="_Toc48221398"/>
      <w:bookmarkStart w:id="259" w:name="_Toc48223582"/>
      <w:bookmarkStart w:id="260" w:name="_Toc48223660"/>
      <w:bookmarkStart w:id="261" w:name="_Toc48223738"/>
      <w:bookmarkStart w:id="262" w:name="_Toc48223816"/>
      <w:bookmarkStart w:id="263" w:name="_Toc48223926"/>
      <w:bookmarkStart w:id="264" w:name="_Toc48292605"/>
      <w:bookmarkStart w:id="265" w:name="_Toc48292982"/>
      <w:bookmarkStart w:id="266" w:name="_Toc48293081"/>
      <w:bookmarkStart w:id="267" w:name="_Toc48221193"/>
      <w:bookmarkStart w:id="268" w:name="_Toc48221399"/>
      <w:bookmarkStart w:id="269" w:name="_Toc48223583"/>
      <w:bookmarkStart w:id="270" w:name="_Toc48223661"/>
      <w:bookmarkStart w:id="271" w:name="_Toc48223739"/>
      <w:bookmarkStart w:id="272" w:name="_Toc48223817"/>
      <w:bookmarkStart w:id="273" w:name="_Toc48223927"/>
      <w:bookmarkStart w:id="274" w:name="_Toc48292606"/>
      <w:bookmarkStart w:id="275" w:name="_Toc48292983"/>
      <w:bookmarkStart w:id="276" w:name="_Toc48293082"/>
      <w:bookmarkStart w:id="277" w:name="_Toc48221194"/>
      <w:bookmarkStart w:id="278" w:name="_Toc48221400"/>
      <w:bookmarkStart w:id="279" w:name="_Toc48223584"/>
      <w:bookmarkStart w:id="280" w:name="_Toc48223662"/>
      <w:bookmarkStart w:id="281" w:name="_Toc48223740"/>
      <w:bookmarkStart w:id="282" w:name="_Toc48223818"/>
      <w:bookmarkStart w:id="283" w:name="_Toc48223928"/>
      <w:bookmarkStart w:id="284" w:name="_Toc48292607"/>
      <w:bookmarkStart w:id="285" w:name="_Toc48292984"/>
      <w:bookmarkStart w:id="286" w:name="_Toc48293083"/>
      <w:bookmarkStart w:id="287" w:name="_Toc48221195"/>
      <w:bookmarkStart w:id="288" w:name="_Toc48221401"/>
      <w:bookmarkStart w:id="289" w:name="_Toc48223585"/>
      <w:bookmarkStart w:id="290" w:name="_Toc48223663"/>
      <w:bookmarkStart w:id="291" w:name="_Toc48223741"/>
      <w:bookmarkStart w:id="292" w:name="_Toc48223819"/>
      <w:bookmarkStart w:id="293" w:name="_Toc48223929"/>
      <w:bookmarkStart w:id="294" w:name="_Toc48292608"/>
      <w:bookmarkStart w:id="295" w:name="_Toc48292985"/>
      <w:bookmarkStart w:id="296" w:name="_Toc48293084"/>
      <w:bookmarkStart w:id="297" w:name="_Toc48221196"/>
      <w:bookmarkStart w:id="298" w:name="_Toc48221402"/>
      <w:bookmarkStart w:id="299" w:name="_Toc48223586"/>
      <w:bookmarkStart w:id="300" w:name="_Toc48223664"/>
      <w:bookmarkStart w:id="301" w:name="_Toc48223742"/>
      <w:bookmarkStart w:id="302" w:name="_Toc48223820"/>
      <w:bookmarkStart w:id="303" w:name="_Toc48223930"/>
      <w:bookmarkStart w:id="304" w:name="_Toc48292609"/>
      <w:bookmarkStart w:id="305" w:name="_Toc48292986"/>
      <w:bookmarkStart w:id="306" w:name="_Toc48293085"/>
      <w:bookmarkStart w:id="307" w:name="_Toc48221197"/>
      <w:bookmarkStart w:id="308" w:name="_Toc48221403"/>
      <w:bookmarkStart w:id="309" w:name="_Toc48223587"/>
      <w:bookmarkStart w:id="310" w:name="_Toc48223665"/>
      <w:bookmarkStart w:id="311" w:name="_Toc48223743"/>
      <w:bookmarkStart w:id="312" w:name="_Toc48223821"/>
      <w:bookmarkStart w:id="313" w:name="_Toc48223931"/>
      <w:bookmarkStart w:id="314" w:name="_Toc48292610"/>
      <w:bookmarkStart w:id="315" w:name="_Toc48292987"/>
      <w:bookmarkStart w:id="316" w:name="_Toc48293086"/>
      <w:bookmarkStart w:id="317" w:name="_Toc48221198"/>
      <w:bookmarkStart w:id="318" w:name="_Toc48221404"/>
      <w:bookmarkStart w:id="319" w:name="_Toc48223588"/>
      <w:bookmarkStart w:id="320" w:name="_Toc48223666"/>
      <w:bookmarkStart w:id="321" w:name="_Toc48223744"/>
      <w:bookmarkStart w:id="322" w:name="_Toc48223822"/>
      <w:bookmarkStart w:id="323" w:name="_Toc48223932"/>
      <w:bookmarkStart w:id="324" w:name="_Toc48292611"/>
      <w:bookmarkStart w:id="325" w:name="_Toc48292988"/>
      <w:bookmarkStart w:id="326" w:name="_Toc48293087"/>
      <w:bookmarkStart w:id="327" w:name="_Toc48221199"/>
      <w:bookmarkStart w:id="328" w:name="_Toc48221405"/>
      <w:bookmarkStart w:id="329" w:name="_Toc48223589"/>
      <w:bookmarkStart w:id="330" w:name="_Toc48223667"/>
      <w:bookmarkStart w:id="331" w:name="_Toc48223745"/>
      <w:bookmarkStart w:id="332" w:name="_Toc48223823"/>
      <w:bookmarkStart w:id="333" w:name="_Toc48223933"/>
      <w:bookmarkStart w:id="334" w:name="_Toc48292612"/>
      <w:bookmarkStart w:id="335" w:name="_Toc48292989"/>
      <w:bookmarkStart w:id="336" w:name="_Toc48293088"/>
      <w:bookmarkStart w:id="337" w:name="_Toc48221200"/>
      <w:bookmarkStart w:id="338" w:name="_Toc48221406"/>
      <w:bookmarkStart w:id="339" w:name="_Toc48223590"/>
      <w:bookmarkStart w:id="340" w:name="_Toc48223668"/>
      <w:bookmarkStart w:id="341" w:name="_Toc48223746"/>
      <w:bookmarkStart w:id="342" w:name="_Toc48223824"/>
      <w:bookmarkStart w:id="343" w:name="_Toc48223934"/>
      <w:bookmarkStart w:id="344" w:name="_Toc48292613"/>
      <w:bookmarkStart w:id="345" w:name="_Toc48292990"/>
      <w:bookmarkStart w:id="346" w:name="_Toc48293089"/>
      <w:bookmarkStart w:id="347" w:name="_Toc48221201"/>
      <w:bookmarkStart w:id="348" w:name="_Toc48221407"/>
      <w:bookmarkStart w:id="349" w:name="_Toc48223591"/>
      <w:bookmarkStart w:id="350" w:name="_Toc48223669"/>
      <w:bookmarkStart w:id="351" w:name="_Toc48223747"/>
      <w:bookmarkStart w:id="352" w:name="_Toc48223825"/>
      <w:bookmarkStart w:id="353" w:name="_Toc48223935"/>
      <w:bookmarkStart w:id="354" w:name="_Toc48292614"/>
      <w:bookmarkStart w:id="355" w:name="_Toc48292991"/>
      <w:bookmarkStart w:id="356" w:name="_Toc48293090"/>
      <w:bookmarkStart w:id="357" w:name="_Toc48221202"/>
      <w:bookmarkStart w:id="358" w:name="_Toc48221408"/>
      <w:bookmarkStart w:id="359" w:name="_Toc48223592"/>
      <w:bookmarkStart w:id="360" w:name="_Toc48223670"/>
      <w:bookmarkStart w:id="361" w:name="_Toc48223748"/>
      <w:bookmarkStart w:id="362" w:name="_Toc48223826"/>
      <w:bookmarkStart w:id="363" w:name="_Toc48223936"/>
      <w:bookmarkStart w:id="364" w:name="_Toc48292615"/>
      <w:bookmarkStart w:id="365" w:name="_Toc48292992"/>
      <w:bookmarkStart w:id="366" w:name="_Toc48293091"/>
      <w:bookmarkStart w:id="367" w:name="_Toc48221203"/>
      <w:bookmarkStart w:id="368" w:name="_Toc48221409"/>
      <w:bookmarkStart w:id="369" w:name="_Toc48223593"/>
      <w:bookmarkStart w:id="370" w:name="_Toc48223671"/>
      <w:bookmarkStart w:id="371" w:name="_Toc48223749"/>
      <w:bookmarkStart w:id="372" w:name="_Toc48223827"/>
      <w:bookmarkStart w:id="373" w:name="_Toc48223937"/>
      <w:bookmarkStart w:id="374" w:name="_Toc48292616"/>
      <w:bookmarkStart w:id="375" w:name="_Toc48292993"/>
      <w:bookmarkStart w:id="376" w:name="_Toc48293092"/>
      <w:bookmarkStart w:id="377" w:name="_Toc48221204"/>
      <w:bookmarkStart w:id="378" w:name="_Toc48221410"/>
      <w:bookmarkStart w:id="379" w:name="_Toc48223594"/>
      <w:bookmarkStart w:id="380" w:name="_Toc48223672"/>
      <w:bookmarkStart w:id="381" w:name="_Toc48223750"/>
      <w:bookmarkStart w:id="382" w:name="_Toc48223828"/>
      <w:bookmarkStart w:id="383" w:name="_Toc48223938"/>
      <w:bookmarkStart w:id="384" w:name="_Toc48292617"/>
      <w:bookmarkStart w:id="385" w:name="_Toc48292994"/>
      <w:bookmarkStart w:id="386" w:name="_Toc48293093"/>
      <w:bookmarkStart w:id="387" w:name="_Toc48221205"/>
      <w:bookmarkStart w:id="388" w:name="_Toc48221411"/>
      <w:bookmarkStart w:id="389" w:name="_Toc48223595"/>
      <w:bookmarkStart w:id="390" w:name="_Toc48223673"/>
      <w:bookmarkStart w:id="391" w:name="_Toc48223751"/>
      <w:bookmarkStart w:id="392" w:name="_Toc48223829"/>
      <w:bookmarkStart w:id="393" w:name="_Toc48223939"/>
      <w:bookmarkStart w:id="394" w:name="_Toc48292618"/>
      <w:bookmarkStart w:id="395" w:name="_Toc48292995"/>
      <w:bookmarkStart w:id="396" w:name="_Toc48293094"/>
      <w:bookmarkStart w:id="397" w:name="_Toc48221206"/>
      <w:bookmarkStart w:id="398" w:name="_Toc48221412"/>
      <w:bookmarkStart w:id="399" w:name="_Toc48223596"/>
      <w:bookmarkStart w:id="400" w:name="_Toc48223674"/>
      <w:bookmarkStart w:id="401" w:name="_Toc48223752"/>
      <w:bookmarkStart w:id="402" w:name="_Toc48223830"/>
      <w:bookmarkStart w:id="403" w:name="_Toc48223940"/>
      <w:bookmarkStart w:id="404" w:name="_Toc48292619"/>
      <w:bookmarkStart w:id="405" w:name="_Toc48292996"/>
      <w:bookmarkStart w:id="406" w:name="_Toc48293095"/>
      <w:bookmarkStart w:id="407" w:name="_Toc48221207"/>
      <w:bookmarkStart w:id="408" w:name="_Toc48221413"/>
      <w:bookmarkStart w:id="409" w:name="_Toc48223597"/>
      <w:bookmarkStart w:id="410" w:name="_Toc48223675"/>
      <w:bookmarkStart w:id="411" w:name="_Toc48223753"/>
      <w:bookmarkStart w:id="412" w:name="_Toc48223831"/>
      <w:bookmarkStart w:id="413" w:name="_Toc48223941"/>
      <w:bookmarkStart w:id="414" w:name="_Toc48292620"/>
      <w:bookmarkStart w:id="415" w:name="_Toc48292997"/>
      <w:bookmarkStart w:id="416" w:name="_Toc48293096"/>
      <w:bookmarkStart w:id="417" w:name="_Toc48221208"/>
      <w:bookmarkStart w:id="418" w:name="_Toc48221414"/>
      <w:bookmarkStart w:id="419" w:name="_Toc48223598"/>
      <w:bookmarkStart w:id="420" w:name="_Toc48223676"/>
      <w:bookmarkStart w:id="421" w:name="_Toc48223754"/>
      <w:bookmarkStart w:id="422" w:name="_Toc48223832"/>
      <w:bookmarkStart w:id="423" w:name="_Toc48223942"/>
      <w:bookmarkStart w:id="424" w:name="_Toc48292621"/>
      <w:bookmarkStart w:id="425" w:name="_Toc48292998"/>
      <w:bookmarkStart w:id="426" w:name="_Toc48293097"/>
      <w:bookmarkStart w:id="427" w:name="_Toc48221209"/>
      <w:bookmarkStart w:id="428" w:name="_Toc48221415"/>
      <w:bookmarkStart w:id="429" w:name="_Toc48223599"/>
      <w:bookmarkStart w:id="430" w:name="_Toc48223677"/>
      <w:bookmarkStart w:id="431" w:name="_Toc48223755"/>
      <w:bookmarkStart w:id="432" w:name="_Toc48223833"/>
      <w:bookmarkStart w:id="433" w:name="_Toc48223943"/>
      <w:bookmarkStart w:id="434" w:name="_Toc48292622"/>
      <w:bookmarkStart w:id="435" w:name="_Toc48292999"/>
      <w:bookmarkStart w:id="436" w:name="_Toc48293098"/>
      <w:bookmarkStart w:id="437" w:name="_Toc48221210"/>
      <w:bookmarkStart w:id="438" w:name="_Toc48221416"/>
      <w:bookmarkStart w:id="439" w:name="_Toc48223600"/>
      <w:bookmarkStart w:id="440" w:name="_Toc48223678"/>
      <w:bookmarkStart w:id="441" w:name="_Toc48223756"/>
      <w:bookmarkStart w:id="442" w:name="_Toc48223834"/>
      <w:bookmarkStart w:id="443" w:name="_Toc48223944"/>
      <w:bookmarkStart w:id="444" w:name="_Toc48292623"/>
      <w:bookmarkStart w:id="445" w:name="_Toc48293000"/>
      <w:bookmarkStart w:id="446" w:name="_Toc48293099"/>
      <w:bookmarkStart w:id="447" w:name="_Toc48221211"/>
      <w:bookmarkStart w:id="448" w:name="_Toc48221417"/>
      <w:bookmarkStart w:id="449" w:name="_Toc48223601"/>
      <w:bookmarkStart w:id="450" w:name="_Toc48223679"/>
      <w:bookmarkStart w:id="451" w:name="_Toc48223757"/>
      <w:bookmarkStart w:id="452" w:name="_Toc48223835"/>
      <w:bookmarkStart w:id="453" w:name="_Toc48223945"/>
      <w:bookmarkStart w:id="454" w:name="_Toc48292624"/>
      <w:bookmarkStart w:id="455" w:name="_Toc48293001"/>
      <w:bookmarkStart w:id="456" w:name="_Toc48293100"/>
      <w:bookmarkStart w:id="457" w:name="_Toc48221212"/>
      <w:bookmarkStart w:id="458" w:name="_Toc48221418"/>
      <w:bookmarkStart w:id="459" w:name="_Toc48223602"/>
      <w:bookmarkStart w:id="460" w:name="_Toc48223680"/>
      <w:bookmarkStart w:id="461" w:name="_Toc48223758"/>
      <w:bookmarkStart w:id="462" w:name="_Toc48223836"/>
      <w:bookmarkStart w:id="463" w:name="_Toc48223946"/>
      <w:bookmarkStart w:id="464" w:name="_Toc48292625"/>
      <w:bookmarkStart w:id="465" w:name="_Toc48293002"/>
      <w:bookmarkStart w:id="466" w:name="_Toc48293101"/>
      <w:bookmarkStart w:id="467" w:name="_Toc48221213"/>
      <w:bookmarkStart w:id="468" w:name="_Toc48221419"/>
      <w:bookmarkStart w:id="469" w:name="_Toc48223603"/>
      <w:bookmarkStart w:id="470" w:name="_Toc48223681"/>
      <w:bookmarkStart w:id="471" w:name="_Toc48223759"/>
      <w:bookmarkStart w:id="472" w:name="_Toc48223837"/>
      <w:bookmarkStart w:id="473" w:name="_Toc48223947"/>
      <w:bookmarkStart w:id="474" w:name="_Toc48292626"/>
      <w:bookmarkStart w:id="475" w:name="_Toc48293003"/>
      <w:bookmarkStart w:id="476" w:name="_Toc48293102"/>
      <w:bookmarkStart w:id="477" w:name="_Toc48221214"/>
      <w:bookmarkStart w:id="478" w:name="_Toc48221420"/>
      <w:bookmarkStart w:id="479" w:name="_Toc48223604"/>
      <w:bookmarkStart w:id="480" w:name="_Toc48223682"/>
      <w:bookmarkStart w:id="481" w:name="_Toc48223760"/>
      <w:bookmarkStart w:id="482" w:name="_Toc48223838"/>
      <w:bookmarkStart w:id="483" w:name="_Toc48223948"/>
      <w:bookmarkStart w:id="484" w:name="_Toc48292627"/>
      <w:bookmarkStart w:id="485" w:name="_Toc48293004"/>
      <w:bookmarkStart w:id="486" w:name="_Toc48293103"/>
      <w:bookmarkStart w:id="487" w:name="_Toc48221215"/>
      <w:bookmarkStart w:id="488" w:name="_Toc48221421"/>
      <w:bookmarkStart w:id="489" w:name="_Toc48223605"/>
      <w:bookmarkStart w:id="490" w:name="_Toc48223683"/>
      <w:bookmarkStart w:id="491" w:name="_Toc48223761"/>
      <w:bookmarkStart w:id="492" w:name="_Toc48223839"/>
      <w:bookmarkStart w:id="493" w:name="_Toc48223949"/>
      <w:bookmarkStart w:id="494" w:name="_Toc48292628"/>
      <w:bookmarkStart w:id="495" w:name="_Toc48293005"/>
      <w:bookmarkStart w:id="496" w:name="_Toc48293104"/>
      <w:bookmarkStart w:id="497" w:name="_Toc89948863"/>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Pr>
          <w:rFonts w:hint="eastAsia"/>
        </w:rPr>
        <w:lastRenderedPageBreak/>
        <w:t>评估设计和规划</w:t>
      </w:r>
      <w:bookmarkEnd w:id="497"/>
    </w:p>
    <w:p w:rsidR="00911435" w:rsidRPr="002D3805" w:rsidRDefault="00911435" w:rsidP="00911435">
      <w:pPr>
        <w:pStyle w:val="a1"/>
        <w:spacing w:before="156" w:after="156"/>
        <w:ind w:left="0"/>
        <w:rPr>
          <w:rFonts w:ascii="Times New Roman"/>
        </w:rPr>
      </w:pPr>
      <w:r w:rsidRPr="00911435">
        <w:rPr>
          <w:rFonts w:hint="eastAsia"/>
        </w:rPr>
        <w:t>各阶段</w:t>
      </w:r>
      <w:r w:rsidR="00775644">
        <w:rPr>
          <w:rFonts w:hint="eastAsia"/>
        </w:rPr>
        <w:t>风险</w:t>
      </w:r>
      <w:r w:rsidRPr="00911435">
        <w:rPr>
          <w:rFonts w:hint="eastAsia"/>
        </w:rPr>
        <w:t>评估概要</w:t>
      </w:r>
    </w:p>
    <w:p w:rsidR="004237F9" w:rsidRDefault="00000FC5" w:rsidP="005F6B50">
      <w:pPr>
        <w:pStyle w:val="af5"/>
        <w:spacing w:line="276" w:lineRule="auto"/>
      </w:pPr>
      <w:r>
        <w:rPr>
          <w:rFonts w:hint="eastAsia"/>
        </w:rPr>
        <w:t>网络信息安全建设</w:t>
      </w:r>
      <w:r w:rsidRPr="00000FC5">
        <w:t>贯穿</w:t>
      </w:r>
      <w:r w:rsidRPr="00000FC5">
        <w:rPr>
          <w:rFonts w:hint="eastAsia"/>
        </w:rPr>
        <w:t>整个</w:t>
      </w:r>
      <w:r w:rsidRPr="00000FC5">
        <w:t>核电</w:t>
      </w:r>
      <w:r w:rsidRPr="00000FC5">
        <w:rPr>
          <w:rFonts w:hint="eastAsia"/>
        </w:rPr>
        <w:t>工控系统</w:t>
      </w:r>
      <w:r w:rsidRPr="00000FC5">
        <w:t>生命周期</w:t>
      </w:r>
      <w:r w:rsidR="006E7EF6">
        <w:rPr>
          <w:rFonts w:hint="eastAsia"/>
        </w:rPr>
        <w:t>，每个阶段因网络信息安全建设的重点不同，</w:t>
      </w:r>
      <w:r w:rsidR="00E1645B">
        <w:rPr>
          <w:rFonts w:hint="eastAsia"/>
        </w:rPr>
        <w:t>在</w:t>
      </w:r>
      <w:r w:rsidRPr="00000FC5">
        <w:rPr>
          <w:rFonts w:hint="eastAsia"/>
        </w:rPr>
        <w:t>风险评估</w:t>
      </w:r>
      <w:r w:rsidR="00E1645B">
        <w:rPr>
          <w:rFonts w:hint="eastAsia"/>
        </w:rPr>
        <w:t>时，</w:t>
      </w:r>
      <w:r>
        <w:rPr>
          <w:rFonts w:hint="eastAsia"/>
        </w:rPr>
        <w:t>相对</w:t>
      </w:r>
      <w:r w:rsidR="006E7EF6">
        <w:rPr>
          <w:rFonts w:hint="eastAsia"/>
        </w:rPr>
        <w:t>的</w:t>
      </w:r>
      <w:r w:rsidRPr="00000FC5">
        <w:rPr>
          <w:rFonts w:hint="eastAsia"/>
        </w:rPr>
        <w:t>风险评估</w:t>
      </w:r>
      <w:r>
        <w:rPr>
          <w:rFonts w:hint="eastAsia"/>
        </w:rPr>
        <w:t>重点</w:t>
      </w:r>
      <w:r w:rsidR="006E7EF6">
        <w:rPr>
          <w:rFonts w:hint="eastAsia"/>
        </w:rPr>
        <w:t>和内容</w:t>
      </w:r>
      <w:r>
        <w:rPr>
          <w:rFonts w:hint="eastAsia"/>
        </w:rPr>
        <w:t>有所差异</w:t>
      </w:r>
      <w:r w:rsidR="006E7EF6">
        <w:rPr>
          <w:rFonts w:hint="eastAsia"/>
        </w:rPr>
        <w:t>，应对</w:t>
      </w:r>
      <w:r w:rsidR="006E7EF6" w:rsidRPr="00000FC5">
        <w:rPr>
          <w:rFonts w:hint="eastAsia"/>
        </w:rPr>
        <w:t>网络安全风险评估</w:t>
      </w:r>
      <w:r w:rsidR="004E6C11">
        <w:rPr>
          <w:rFonts w:hint="eastAsia"/>
        </w:rPr>
        <w:t>内容</w:t>
      </w:r>
      <w:r w:rsidR="006E7EF6">
        <w:rPr>
          <w:rFonts w:hint="eastAsia"/>
        </w:rPr>
        <w:t>进行适当裁剪</w:t>
      </w:r>
      <w:r>
        <w:rPr>
          <w:rFonts w:hint="eastAsia"/>
        </w:rPr>
        <w:t>。</w:t>
      </w:r>
    </w:p>
    <w:p w:rsidR="00F74C6F" w:rsidRPr="00165B9A" w:rsidRDefault="00F74C6F" w:rsidP="005F6B50">
      <w:pPr>
        <w:pStyle w:val="af5"/>
        <w:spacing w:line="276" w:lineRule="auto"/>
      </w:pPr>
      <w:r>
        <w:rPr>
          <w:rFonts w:hint="eastAsia"/>
        </w:rPr>
        <w:t>核电站工控系统生命周</w:t>
      </w:r>
      <w:r w:rsidRPr="00165B9A">
        <w:rPr>
          <w:rFonts w:hint="eastAsia"/>
        </w:rPr>
        <w:t>期</w:t>
      </w:r>
      <w:r w:rsidR="00A3735A" w:rsidRPr="00165B9A">
        <w:rPr>
          <w:rFonts w:hint="eastAsia"/>
        </w:rPr>
        <w:t>主要</w:t>
      </w:r>
      <w:r w:rsidRPr="00165B9A">
        <w:rPr>
          <w:rFonts w:hint="eastAsia"/>
        </w:rPr>
        <w:t>包含五个基本阶段：规划、设计、实施、运行维护和废弃阶段</w:t>
      </w:r>
      <w:r w:rsidR="0045451F" w:rsidRPr="00165B9A">
        <w:rPr>
          <w:rFonts w:hint="eastAsia"/>
        </w:rPr>
        <w:t>，</w:t>
      </w:r>
      <w:r w:rsidRPr="00165B9A">
        <w:rPr>
          <w:rFonts w:hint="eastAsia"/>
        </w:rPr>
        <w:t>风险评估工作应当贯穿于核电站工控系统整个生命周期</w:t>
      </w:r>
      <w:r w:rsidR="00DF6CD9" w:rsidRPr="00165B9A">
        <w:rPr>
          <w:rFonts w:hint="eastAsia"/>
        </w:rPr>
        <w:t>。</w:t>
      </w:r>
    </w:p>
    <w:p w:rsidR="004237F9" w:rsidRPr="00165B9A" w:rsidRDefault="004E6C11" w:rsidP="004237F9">
      <w:pPr>
        <w:pStyle w:val="a2"/>
        <w:spacing w:before="156" w:after="156"/>
      </w:pPr>
      <w:r w:rsidRPr="00165B9A">
        <w:rPr>
          <w:rFonts w:hint="eastAsia"/>
        </w:rPr>
        <w:t>规划阶段</w:t>
      </w:r>
    </w:p>
    <w:p w:rsidR="00424E7C" w:rsidRPr="00165B9A" w:rsidRDefault="00F74C6F" w:rsidP="00424E7C">
      <w:pPr>
        <w:pStyle w:val="af5"/>
        <w:spacing w:line="276" w:lineRule="auto"/>
      </w:pPr>
      <w:r w:rsidRPr="00165B9A">
        <w:rPr>
          <w:rFonts w:hint="eastAsia"/>
        </w:rPr>
        <w:t>规划阶段</w:t>
      </w:r>
      <w:r w:rsidR="00D871A1" w:rsidRPr="00165B9A">
        <w:rPr>
          <w:rFonts w:hint="eastAsia"/>
        </w:rPr>
        <w:t>：</w:t>
      </w:r>
      <w:r w:rsidR="00865A33" w:rsidRPr="00165B9A">
        <w:rPr>
          <w:rFonts w:hint="eastAsia"/>
        </w:rPr>
        <w:t>应当结合规划审查及设计审查进行风险评审，重点在于</w:t>
      </w:r>
      <w:r w:rsidRPr="00165B9A">
        <w:rPr>
          <w:rFonts w:hint="eastAsia"/>
        </w:rPr>
        <w:t>通过风险评估以确定系统的安全目标</w:t>
      </w:r>
      <w:r w:rsidR="00071611" w:rsidRPr="00165B9A">
        <w:rPr>
          <w:rFonts w:hint="eastAsia"/>
        </w:rPr>
        <w:t>。</w:t>
      </w:r>
      <w:r w:rsidR="00424E7C" w:rsidRPr="00165B9A">
        <w:rPr>
          <w:rFonts w:hint="eastAsia"/>
        </w:rPr>
        <w:t>目的是识别系统的业务需求，以支撑系统安全需求及安全战略。</w:t>
      </w:r>
    </w:p>
    <w:p w:rsidR="00071611" w:rsidRDefault="00071611" w:rsidP="005F6B50">
      <w:pPr>
        <w:pStyle w:val="af5"/>
        <w:spacing w:line="276" w:lineRule="auto"/>
      </w:pPr>
      <w:r w:rsidRPr="00165B9A">
        <w:rPr>
          <w:rFonts w:hint="eastAsia"/>
        </w:rPr>
        <w:t>本阶段主要对工控系统应用对</w:t>
      </w:r>
      <w:r>
        <w:rPr>
          <w:rFonts w:hint="eastAsia"/>
        </w:rPr>
        <w:t>象、应用环境、业务情况、等方面进行威胁分析，重点分析应达到的安全目标。评估着重在以下几方面：</w:t>
      </w:r>
    </w:p>
    <w:p w:rsidR="00424E7C" w:rsidRDefault="00424E7C" w:rsidP="00424E7C">
      <w:pPr>
        <w:pStyle w:val="af5"/>
        <w:numPr>
          <w:ilvl w:val="0"/>
          <w:numId w:val="2"/>
        </w:numPr>
        <w:spacing w:line="276" w:lineRule="auto"/>
        <w:ind w:firstLineChars="0"/>
      </w:pPr>
      <w:r>
        <w:rPr>
          <w:rFonts w:hint="eastAsia"/>
        </w:rPr>
        <w:t>是否依据涉及核电工控系统相关法律/法规/导则、监管机构、国际通行核电仪控系统安全标准等要求，建立了与业务战略相一致的系统安全规划，并得到项目建设最高管理者的认可；</w:t>
      </w:r>
    </w:p>
    <w:p w:rsidR="00424E7C" w:rsidRDefault="00424E7C" w:rsidP="00424E7C">
      <w:pPr>
        <w:pStyle w:val="af5"/>
        <w:numPr>
          <w:ilvl w:val="0"/>
          <w:numId w:val="2"/>
        </w:numPr>
        <w:spacing w:line="276" w:lineRule="auto"/>
        <w:ind w:firstLineChars="0"/>
      </w:pPr>
      <w:r>
        <w:rPr>
          <w:rFonts w:hint="eastAsia"/>
        </w:rPr>
        <w:t>核电工控系统建设规划中是否明确系统开发的组织、业务变更的管理、开发优先级；</w:t>
      </w:r>
    </w:p>
    <w:p w:rsidR="00424E7C" w:rsidRDefault="00424E7C" w:rsidP="00424E7C">
      <w:pPr>
        <w:pStyle w:val="af5"/>
        <w:numPr>
          <w:ilvl w:val="0"/>
          <w:numId w:val="2"/>
        </w:numPr>
        <w:spacing w:line="276" w:lineRule="auto"/>
        <w:ind w:firstLineChars="0"/>
      </w:pPr>
      <w:r>
        <w:rPr>
          <w:rFonts w:hint="eastAsia"/>
        </w:rPr>
        <w:t>核电工控系统建设规划中是否考虑系统的威胁、环境，并制定总体的安全方针；</w:t>
      </w:r>
    </w:p>
    <w:p w:rsidR="00424E7C" w:rsidRDefault="00424E7C" w:rsidP="00424E7C">
      <w:pPr>
        <w:pStyle w:val="af5"/>
        <w:numPr>
          <w:ilvl w:val="0"/>
          <w:numId w:val="2"/>
        </w:numPr>
        <w:spacing w:line="276" w:lineRule="auto"/>
        <w:ind w:firstLineChars="0"/>
      </w:pPr>
      <w:r>
        <w:rPr>
          <w:rFonts w:hint="eastAsia"/>
        </w:rPr>
        <w:t>核电工控系统建设规划中是否描述系统预期使用的信息，包括预期的应用、资产的重要性、潜在的价值、可能的使用限制、对业务的支持程度等；</w:t>
      </w:r>
    </w:p>
    <w:p w:rsidR="00424E7C" w:rsidRDefault="00424E7C" w:rsidP="00424E7C">
      <w:pPr>
        <w:pStyle w:val="af5"/>
        <w:numPr>
          <w:ilvl w:val="0"/>
          <w:numId w:val="2"/>
        </w:numPr>
        <w:spacing w:line="276" w:lineRule="auto"/>
        <w:ind w:firstLineChars="0"/>
      </w:pPr>
      <w:r>
        <w:rPr>
          <w:rFonts w:hint="eastAsia"/>
        </w:rPr>
        <w:t>核电工控系统建设规划中是否描述所有与系统安全相关的运行环境，包括物理和人员的安全配置，以及明确相关的法规、组织安全策略、专门技术和知识等。</w:t>
      </w:r>
    </w:p>
    <w:p w:rsidR="00424E7C" w:rsidRPr="00DD5AB0" w:rsidRDefault="00424E7C" w:rsidP="00424E7C">
      <w:pPr>
        <w:pStyle w:val="a2"/>
        <w:spacing w:before="156" w:after="156"/>
      </w:pPr>
      <w:r>
        <w:rPr>
          <w:rFonts w:hint="eastAsia"/>
        </w:rPr>
        <w:t>设计</w:t>
      </w:r>
      <w:r w:rsidRPr="004E6C11">
        <w:rPr>
          <w:rFonts w:hint="eastAsia"/>
        </w:rPr>
        <w:t>阶段</w:t>
      </w:r>
    </w:p>
    <w:p w:rsidR="00424E7C" w:rsidRPr="00165B9A" w:rsidRDefault="00424E7C" w:rsidP="00424E7C">
      <w:pPr>
        <w:pStyle w:val="af5"/>
        <w:spacing w:line="276" w:lineRule="auto"/>
      </w:pPr>
      <w:r>
        <w:rPr>
          <w:rFonts w:hint="eastAsia"/>
        </w:rPr>
        <w:t>设计阶段的风险评估需要根据规划阶段所明确的系统运行环境、资产重要性</w:t>
      </w:r>
      <w:r w:rsidR="00682F8B">
        <w:rPr>
          <w:rFonts w:hint="eastAsia"/>
        </w:rPr>
        <w:t>、系统安全目标</w:t>
      </w:r>
      <w:r w:rsidRPr="00165B9A">
        <w:rPr>
          <w:rFonts w:hint="eastAsia"/>
        </w:rPr>
        <w:t>，对设计方案中所提供的安全功能符合性进行判断，作为采购过程风险控制的依据。</w:t>
      </w:r>
    </w:p>
    <w:p w:rsidR="00424E7C" w:rsidRDefault="00424E7C" w:rsidP="00424E7C">
      <w:pPr>
        <w:pStyle w:val="af5"/>
        <w:spacing w:line="276" w:lineRule="auto"/>
      </w:pPr>
      <w:r>
        <w:rPr>
          <w:rFonts w:hint="eastAsia"/>
        </w:rPr>
        <w:t>本阶段评估中，应详细评估设计方案中对系统面临威胁的描述，将使用的具体设备、软件等资产及其安全功能需求列表。对设计方案的评估着重在以下几方面:</w:t>
      </w:r>
    </w:p>
    <w:p w:rsidR="00424E7C" w:rsidRDefault="00424E7C" w:rsidP="00424E7C">
      <w:pPr>
        <w:pStyle w:val="af5"/>
        <w:numPr>
          <w:ilvl w:val="0"/>
          <w:numId w:val="3"/>
        </w:numPr>
        <w:spacing w:line="276" w:lineRule="auto"/>
        <w:ind w:firstLineChars="0"/>
      </w:pPr>
      <w:r>
        <w:rPr>
          <w:rFonts w:hint="eastAsia"/>
        </w:rPr>
        <w:t>核电工控系统设计方案是否符合系统建设规划，并得到最高管理者的认可；</w:t>
      </w:r>
    </w:p>
    <w:p w:rsidR="00424E7C" w:rsidRDefault="00424E7C" w:rsidP="00424E7C">
      <w:pPr>
        <w:pStyle w:val="af5"/>
        <w:numPr>
          <w:ilvl w:val="0"/>
          <w:numId w:val="3"/>
        </w:numPr>
        <w:spacing w:line="276" w:lineRule="auto"/>
        <w:ind w:firstLineChars="0"/>
      </w:pPr>
      <w:r>
        <w:rPr>
          <w:rFonts w:hint="eastAsia"/>
        </w:rPr>
        <w:t>核电工控系统设计方案是否对系统建设后面临的威胁进行了分析，重点分析来自物理环境和自然的威胁，以及由于内、外部入侵等造成的威胁；</w:t>
      </w:r>
    </w:p>
    <w:p w:rsidR="00424E7C" w:rsidRDefault="00424E7C" w:rsidP="00424E7C">
      <w:pPr>
        <w:pStyle w:val="af5"/>
        <w:numPr>
          <w:ilvl w:val="0"/>
          <w:numId w:val="3"/>
        </w:numPr>
        <w:spacing w:line="276" w:lineRule="auto"/>
        <w:ind w:firstLineChars="0"/>
      </w:pPr>
      <w:r>
        <w:rPr>
          <w:rFonts w:hint="eastAsia"/>
        </w:rPr>
        <w:t>核电工控系统设计方案中的安全需求是否符合规划阶段的安全目标，并基于威胁的分析，制定系统的总体安全策略；</w:t>
      </w:r>
    </w:p>
    <w:p w:rsidR="00424E7C" w:rsidRDefault="00424E7C" w:rsidP="00424E7C">
      <w:pPr>
        <w:pStyle w:val="af5"/>
        <w:numPr>
          <w:ilvl w:val="0"/>
          <w:numId w:val="3"/>
        </w:numPr>
        <w:spacing w:line="276" w:lineRule="auto"/>
        <w:ind w:firstLineChars="0"/>
      </w:pPr>
      <w:r>
        <w:rPr>
          <w:rFonts w:hint="eastAsia"/>
        </w:rPr>
        <w:t>核电工控系统设计方案是否采取了一定的手段来应对系统可能的故障；</w:t>
      </w:r>
    </w:p>
    <w:p w:rsidR="00424E7C" w:rsidRDefault="00424E7C" w:rsidP="00424E7C">
      <w:pPr>
        <w:pStyle w:val="af5"/>
        <w:numPr>
          <w:ilvl w:val="0"/>
          <w:numId w:val="3"/>
        </w:numPr>
        <w:spacing w:line="276" w:lineRule="auto"/>
        <w:ind w:firstLineChars="0"/>
      </w:pPr>
      <w:r>
        <w:rPr>
          <w:rFonts w:hint="eastAsia"/>
        </w:rPr>
        <w:t>核电工控系统设计方案是否对设计原型中的技术实现以及人员、组织管理等方面的脆弱性进行评估，包括设计过程中的管理脆弱性和技术平台固有的脆弱性；</w:t>
      </w:r>
    </w:p>
    <w:p w:rsidR="00424E7C" w:rsidRPr="00165B9A" w:rsidRDefault="00424E7C" w:rsidP="00424E7C">
      <w:pPr>
        <w:pStyle w:val="af5"/>
        <w:numPr>
          <w:ilvl w:val="0"/>
          <w:numId w:val="3"/>
        </w:numPr>
        <w:spacing w:line="276" w:lineRule="auto"/>
        <w:ind w:firstLineChars="0"/>
      </w:pPr>
      <w:r>
        <w:rPr>
          <w:rFonts w:hint="eastAsia"/>
        </w:rPr>
        <w:lastRenderedPageBreak/>
        <w:t>核电工控系统设</w:t>
      </w:r>
      <w:r w:rsidRPr="00165B9A">
        <w:rPr>
          <w:rFonts w:hint="eastAsia"/>
        </w:rPr>
        <w:t>计方案是否考虑随着其他系统，和在测试过程中测试系统/测试验证工具的接入而可能产生的风险；</w:t>
      </w:r>
    </w:p>
    <w:p w:rsidR="00424E7C" w:rsidRPr="00165B9A" w:rsidRDefault="00424E7C" w:rsidP="00424E7C">
      <w:pPr>
        <w:pStyle w:val="af5"/>
        <w:numPr>
          <w:ilvl w:val="0"/>
          <w:numId w:val="3"/>
        </w:numPr>
        <w:spacing w:line="276" w:lineRule="auto"/>
        <w:ind w:firstLineChars="0"/>
      </w:pPr>
      <w:r w:rsidRPr="00165B9A">
        <w:rPr>
          <w:rFonts w:hint="eastAsia"/>
        </w:rPr>
        <w:t>系统性能是否满足用户需求，并考虑到峰值的影响，是否在技术上考虑了满足系统性能要求的方法；</w:t>
      </w:r>
    </w:p>
    <w:p w:rsidR="00424E7C" w:rsidRPr="00165B9A" w:rsidRDefault="00424E7C" w:rsidP="00424E7C">
      <w:pPr>
        <w:pStyle w:val="af5"/>
        <w:numPr>
          <w:ilvl w:val="0"/>
          <w:numId w:val="3"/>
        </w:numPr>
        <w:spacing w:line="276" w:lineRule="auto"/>
        <w:ind w:firstLineChars="0"/>
      </w:pPr>
      <w:r w:rsidRPr="00165B9A">
        <w:rPr>
          <w:rFonts w:hint="eastAsia"/>
        </w:rPr>
        <w:t>在设计开发过程中，应对设计开发工具进行管控，确认设计开发过程不因设计开发工具本身而可能引入潜在风险；</w:t>
      </w:r>
    </w:p>
    <w:p w:rsidR="00424E7C" w:rsidRDefault="00424E7C" w:rsidP="00424E7C">
      <w:pPr>
        <w:pStyle w:val="af5"/>
        <w:numPr>
          <w:ilvl w:val="0"/>
          <w:numId w:val="3"/>
        </w:numPr>
        <w:spacing w:line="276" w:lineRule="auto"/>
        <w:ind w:firstLineChars="0"/>
      </w:pPr>
      <w:r w:rsidRPr="00165B9A">
        <w:rPr>
          <w:rFonts w:hint="eastAsia"/>
        </w:rPr>
        <w:t>核电工控系统设计方案是否根据开发的规模、时间及系统的特点选择开发方法，并根据设计开发计划及</w:t>
      </w:r>
      <w:r>
        <w:rPr>
          <w:rFonts w:hint="eastAsia"/>
        </w:rPr>
        <w:t>用户需求，对系统涉及的软件、硬件与网络进行分析和选型；</w:t>
      </w:r>
    </w:p>
    <w:p w:rsidR="00424E7C" w:rsidRDefault="00424E7C" w:rsidP="00424E7C">
      <w:pPr>
        <w:pStyle w:val="af5"/>
        <w:numPr>
          <w:ilvl w:val="0"/>
          <w:numId w:val="3"/>
        </w:numPr>
        <w:spacing w:line="276" w:lineRule="auto"/>
        <w:ind w:firstLineChars="0"/>
      </w:pPr>
      <w:r>
        <w:rPr>
          <w:rFonts w:hint="eastAsia"/>
        </w:rPr>
        <w:t>设计活动中所采用的安全控制措施、安全技术保障手段对风险的影响。在安全需求变更和设计变更后，也需要重复这项评估。</w:t>
      </w:r>
    </w:p>
    <w:p w:rsidR="00424E7C" w:rsidRPr="00DD5AB0" w:rsidRDefault="00911435" w:rsidP="00424E7C">
      <w:pPr>
        <w:pStyle w:val="a2"/>
        <w:spacing w:before="156" w:after="156"/>
      </w:pPr>
      <w:r>
        <w:rPr>
          <w:rFonts w:hint="eastAsia"/>
        </w:rPr>
        <w:t>实施</w:t>
      </w:r>
      <w:r w:rsidR="00424E7C" w:rsidRPr="004E6C11">
        <w:rPr>
          <w:rFonts w:hint="eastAsia"/>
        </w:rPr>
        <w:t>阶段</w:t>
      </w:r>
    </w:p>
    <w:p w:rsidR="00911435" w:rsidRPr="00165B9A" w:rsidRDefault="00911435" w:rsidP="00911435">
      <w:pPr>
        <w:pStyle w:val="af5"/>
        <w:spacing w:line="276" w:lineRule="auto"/>
      </w:pPr>
      <w:r>
        <w:rPr>
          <w:rFonts w:hint="eastAsia"/>
        </w:rPr>
        <w:t>核电工控</w:t>
      </w:r>
      <w:r w:rsidRPr="00165B9A">
        <w:rPr>
          <w:rFonts w:hint="eastAsia"/>
        </w:rPr>
        <w:t>系统在实施阶段风险评估的目的是根据系统安全需求和运行环境对系统开发、实施过程进行风险识别，并对系统建成后的安全功能进行验证。实施阶段风险评估主要对系统的开发与技术/产品获取、系统交付实施两个过程进行评估。</w:t>
      </w:r>
    </w:p>
    <w:p w:rsidR="00911435" w:rsidRPr="00165B9A" w:rsidRDefault="00911435" w:rsidP="00911435">
      <w:pPr>
        <w:pStyle w:val="af5"/>
        <w:spacing w:line="276" w:lineRule="auto"/>
      </w:pPr>
      <w:r w:rsidRPr="00165B9A">
        <w:rPr>
          <w:rFonts w:hint="eastAsia"/>
        </w:rPr>
        <w:t>核电工控系统开发与技术/产品获取过程的评估要点包括:</w:t>
      </w:r>
    </w:p>
    <w:p w:rsidR="00911435" w:rsidRDefault="00911435" w:rsidP="00911435">
      <w:pPr>
        <w:pStyle w:val="af5"/>
        <w:numPr>
          <w:ilvl w:val="0"/>
          <w:numId w:val="4"/>
        </w:numPr>
        <w:spacing w:line="276" w:lineRule="auto"/>
        <w:ind w:firstLineChars="0"/>
      </w:pPr>
      <w:r w:rsidRPr="00165B9A">
        <w:rPr>
          <w:rFonts w:hint="eastAsia"/>
        </w:rPr>
        <w:t>法律、政策、适</w:t>
      </w:r>
      <w:r>
        <w:rPr>
          <w:rFonts w:hint="eastAsia"/>
        </w:rPr>
        <w:t>用标准和指导方针:直接或间接影响系统安全需求的法律法规；影响系统安全需求、产品选择的政府政策、国际或国家标准；</w:t>
      </w:r>
    </w:p>
    <w:p w:rsidR="00911435" w:rsidRDefault="00911435" w:rsidP="00911435">
      <w:pPr>
        <w:pStyle w:val="af5"/>
        <w:numPr>
          <w:ilvl w:val="0"/>
          <w:numId w:val="4"/>
        </w:numPr>
        <w:spacing w:line="276" w:lineRule="auto"/>
        <w:ind w:firstLineChars="0"/>
      </w:pPr>
      <w:r>
        <w:rPr>
          <w:rFonts w:hint="eastAsia"/>
        </w:rPr>
        <w:t>核电工控系统的功能需要:安全需求是否有效地支持系统的功能；</w:t>
      </w:r>
    </w:p>
    <w:p w:rsidR="00911435" w:rsidRDefault="00911435" w:rsidP="00911435">
      <w:pPr>
        <w:pStyle w:val="af5"/>
        <w:numPr>
          <w:ilvl w:val="0"/>
          <w:numId w:val="4"/>
        </w:numPr>
        <w:spacing w:line="276" w:lineRule="auto"/>
        <w:ind w:firstLineChars="0"/>
      </w:pPr>
      <w:r>
        <w:rPr>
          <w:rFonts w:hint="eastAsia"/>
        </w:rPr>
        <w:t>成本效益风险:是否根据核电工控系统的资产、威胁和脆弱性的分析结果，确定在符合相关法律、政策、标准和功能需要的前提下选择最合适的安全措施；</w:t>
      </w:r>
    </w:p>
    <w:p w:rsidR="00911435" w:rsidRDefault="00911435" w:rsidP="00911435">
      <w:pPr>
        <w:pStyle w:val="af5"/>
        <w:numPr>
          <w:ilvl w:val="0"/>
          <w:numId w:val="4"/>
        </w:numPr>
        <w:spacing w:line="276" w:lineRule="auto"/>
        <w:ind w:firstLineChars="0"/>
      </w:pPr>
      <w:r>
        <w:rPr>
          <w:rFonts w:hint="eastAsia"/>
        </w:rPr>
        <w:t>评估保证级别:是否明确核电工控系统建设后应进行怎样的测试和检查，从而确定是否满足项目建设、实施规范的要求。</w:t>
      </w:r>
    </w:p>
    <w:p w:rsidR="00911435" w:rsidRPr="00A155B9" w:rsidRDefault="00911435" w:rsidP="00911435">
      <w:pPr>
        <w:pStyle w:val="af5"/>
        <w:spacing w:line="276" w:lineRule="auto"/>
      </w:pPr>
      <w:r>
        <w:rPr>
          <w:rFonts w:hint="eastAsia"/>
        </w:rPr>
        <w:t>核电工控系统</w:t>
      </w:r>
      <w:r w:rsidRPr="00A155B9">
        <w:rPr>
          <w:rFonts w:hint="eastAsia"/>
        </w:rPr>
        <w:t>交付实施过程的评估要点包括:</w:t>
      </w:r>
    </w:p>
    <w:p w:rsidR="00911435" w:rsidRDefault="00911435" w:rsidP="00911435">
      <w:pPr>
        <w:pStyle w:val="af5"/>
        <w:numPr>
          <w:ilvl w:val="0"/>
          <w:numId w:val="5"/>
        </w:numPr>
        <w:spacing w:line="276" w:lineRule="auto"/>
        <w:ind w:firstLineChars="0"/>
      </w:pPr>
      <w:r>
        <w:rPr>
          <w:rFonts w:hint="eastAsia"/>
        </w:rPr>
        <w:t>根据实际建设的核电工控系统，详细分析资产、面临的威胁和脆弱性；</w:t>
      </w:r>
    </w:p>
    <w:p w:rsidR="00911435" w:rsidRDefault="00911435" w:rsidP="00911435">
      <w:pPr>
        <w:pStyle w:val="af5"/>
        <w:numPr>
          <w:ilvl w:val="0"/>
          <w:numId w:val="5"/>
        </w:numPr>
        <w:spacing w:line="276" w:lineRule="auto"/>
        <w:ind w:firstLineChars="0"/>
      </w:pPr>
      <w:r>
        <w:rPr>
          <w:rFonts w:hint="eastAsia"/>
        </w:rPr>
        <w:t>根据核电工控系统建设目标和安全需求，对系统的安全功能进行验收测试；评价安全措施能否抵御安全威胁；</w:t>
      </w:r>
    </w:p>
    <w:p w:rsidR="00911435" w:rsidRDefault="00911435" w:rsidP="00911435">
      <w:pPr>
        <w:pStyle w:val="af5"/>
        <w:numPr>
          <w:ilvl w:val="0"/>
          <w:numId w:val="5"/>
        </w:numPr>
        <w:spacing w:line="276" w:lineRule="auto"/>
        <w:ind w:firstLineChars="0"/>
      </w:pPr>
      <w:r>
        <w:rPr>
          <w:rFonts w:hint="eastAsia"/>
        </w:rPr>
        <w:t>评估是否建立了与整体安全策略一致的组织管理制度；</w:t>
      </w:r>
    </w:p>
    <w:p w:rsidR="00911435" w:rsidRDefault="00911435" w:rsidP="00911435">
      <w:pPr>
        <w:pStyle w:val="af5"/>
        <w:numPr>
          <w:ilvl w:val="0"/>
          <w:numId w:val="5"/>
        </w:numPr>
        <w:spacing w:line="276" w:lineRule="auto"/>
        <w:ind w:firstLineChars="0"/>
      </w:pPr>
      <w:r>
        <w:rPr>
          <w:rFonts w:hint="eastAsia"/>
        </w:rPr>
        <w:t>对核电工控系统实现的风险控制效果与预期设计的符合性进行判断，如存在较大的不符合项，应重新进行系统安全策略的设计与调整。</w:t>
      </w:r>
    </w:p>
    <w:p w:rsidR="00911435" w:rsidRPr="00491A4C" w:rsidRDefault="00911435" w:rsidP="00491A4C">
      <w:pPr>
        <w:pStyle w:val="a2"/>
        <w:spacing w:before="156" w:after="156"/>
      </w:pPr>
      <w:r>
        <w:rPr>
          <w:rFonts w:hint="eastAsia"/>
        </w:rPr>
        <w:t>运行维护阶段</w:t>
      </w:r>
    </w:p>
    <w:p w:rsidR="00911435" w:rsidRPr="00165B9A" w:rsidRDefault="00911435" w:rsidP="00911435">
      <w:pPr>
        <w:pStyle w:val="af5"/>
        <w:spacing w:line="276" w:lineRule="auto"/>
      </w:pPr>
      <w:r>
        <w:rPr>
          <w:rFonts w:hint="eastAsia"/>
        </w:rPr>
        <w:t>核电工控系统在运行维护阶</w:t>
      </w:r>
      <w:r w:rsidRPr="00165B9A">
        <w:rPr>
          <w:rFonts w:hint="eastAsia"/>
        </w:rPr>
        <w:t>段风险评估的目的是了解和控制运行过程中的安全风险。评估内容包括对真实运行的系统、资产、威胁、脆弱性等各方面。</w:t>
      </w:r>
    </w:p>
    <w:p w:rsidR="00911435" w:rsidRDefault="00911435" w:rsidP="00911435">
      <w:pPr>
        <w:pStyle w:val="af5"/>
        <w:numPr>
          <w:ilvl w:val="0"/>
          <w:numId w:val="6"/>
        </w:numPr>
        <w:spacing w:line="276" w:lineRule="auto"/>
        <w:ind w:firstLineChars="0"/>
      </w:pPr>
      <w:r w:rsidRPr="00165B9A">
        <w:rPr>
          <w:rFonts w:hint="eastAsia"/>
        </w:rPr>
        <w:t>资产评估:在真实环境下较为细致的评估。包括实施阶段采购的软硬件资产、系统运行过程中生成的信息资</w:t>
      </w:r>
      <w:r>
        <w:rPr>
          <w:rFonts w:hint="eastAsia"/>
        </w:rPr>
        <w:t>产、相关的人员与服务等，本阶段资产识别是前期资产识别的补充与增加；</w:t>
      </w:r>
    </w:p>
    <w:p w:rsidR="00911435" w:rsidRDefault="00911435" w:rsidP="00911435">
      <w:pPr>
        <w:pStyle w:val="af5"/>
        <w:numPr>
          <w:ilvl w:val="0"/>
          <w:numId w:val="6"/>
        </w:numPr>
        <w:spacing w:line="276" w:lineRule="auto"/>
        <w:ind w:firstLineChars="0"/>
      </w:pPr>
      <w:r>
        <w:rPr>
          <w:rFonts w:hint="eastAsia"/>
        </w:rPr>
        <w:lastRenderedPageBreak/>
        <w:t>威胁评估:应全面地分析威胁的可能性和影响程度。对非故意威胁导致安全事件的评估可以参照安全事件的发生频率；对故意威胁导致安全事件的评估主要就威胁的各个影响因素做出专业判断；</w:t>
      </w:r>
    </w:p>
    <w:p w:rsidR="00911435" w:rsidRDefault="00911435" w:rsidP="00911435">
      <w:pPr>
        <w:pStyle w:val="af5"/>
        <w:numPr>
          <w:ilvl w:val="0"/>
          <w:numId w:val="6"/>
        </w:numPr>
        <w:spacing w:line="276" w:lineRule="auto"/>
        <w:ind w:firstLineChars="0"/>
      </w:pPr>
      <w:r>
        <w:rPr>
          <w:rFonts w:hint="eastAsia"/>
        </w:rPr>
        <w:t>脆弱性评估:是全面的脆弱性评估。包括运行环境中物理、网络、系统、应用、安全保障设备、管理等各方面的脆弱性。 技术脆弱性评估可以采取核查、扫描、案例验证、渗透性测试的方式实施；安全保障设备的脆弱性评估，应考虑安全功能的实现情况和安全保障设备本身的脆弱性；管理脆弱性评估可以采取文档、记录核查等方式进行验证；</w:t>
      </w:r>
    </w:p>
    <w:p w:rsidR="00911435" w:rsidRDefault="00911435" w:rsidP="00911435">
      <w:pPr>
        <w:pStyle w:val="af5"/>
        <w:numPr>
          <w:ilvl w:val="0"/>
          <w:numId w:val="6"/>
        </w:numPr>
        <w:spacing w:line="276" w:lineRule="auto"/>
        <w:ind w:firstLineChars="0"/>
      </w:pPr>
      <w:r>
        <w:rPr>
          <w:rFonts w:hint="eastAsia"/>
        </w:rPr>
        <w:t>风险计算:根据本标准的相关方法，对重要资产的风险进行定性或定量的风险分析 ，描述不同资产的风险高低状况。</w:t>
      </w:r>
    </w:p>
    <w:p w:rsidR="00911435" w:rsidRPr="00491A4C" w:rsidRDefault="00911435" w:rsidP="00491A4C">
      <w:pPr>
        <w:pStyle w:val="a2"/>
        <w:spacing w:before="156" w:after="156"/>
      </w:pPr>
      <w:r>
        <w:rPr>
          <w:rFonts w:hint="eastAsia"/>
        </w:rPr>
        <w:t>废弃阶段</w:t>
      </w:r>
    </w:p>
    <w:p w:rsidR="00911435" w:rsidRDefault="00911435" w:rsidP="00911435">
      <w:pPr>
        <w:pStyle w:val="af5"/>
        <w:spacing w:line="276" w:lineRule="auto"/>
      </w:pPr>
      <w:r>
        <w:rPr>
          <w:rFonts w:hint="eastAsia"/>
        </w:rPr>
        <w:t>当核电工控系统不能满足现有要求时，系统进入废弃阶段。</w:t>
      </w:r>
    </w:p>
    <w:p w:rsidR="00911435" w:rsidRDefault="00911435" w:rsidP="00911435">
      <w:pPr>
        <w:pStyle w:val="af5"/>
        <w:spacing w:line="276" w:lineRule="auto"/>
      </w:pPr>
      <w:r>
        <w:rPr>
          <w:rFonts w:hint="eastAsia"/>
        </w:rPr>
        <w:t>废弃阶段风险评估着重在以下几方面:</w:t>
      </w:r>
    </w:p>
    <w:p w:rsidR="00911435" w:rsidRDefault="00911435" w:rsidP="0094679E">
      <w:pPr>
        <w:pStyle w:val="af5"/>
        <w:numPr>
          <w:ilvl w:val="0"/>
          <w:numId w:val="7"/>
        </w:numPr>
        <w:spacing w:line="276" w:lineRule="auto"/>
        <w:ind w:firstLineChars="0"/>
      </w:pPr>
      <w:r>
        <w:rPr>
          <w:rFonts w:hint="eastAsia"/>
        </w:rPr>
        <w:t>确保硬件和软件等资产及残留信息得到了适当的处置，并确保核电工控系统组件被合理地丢弃或更换；</w:t>
      </w:r>
    </w:p>
    <w:p w:rsidR="00911435" w:rsidRDefault="00911435" w:rsidP="0094679E">
      <w:pPr>
        <w:pStyle w:val="af5"/>
        <w:numPr>
          <w:ilvl w:val="0"/>
          <w:numId w:val="7"/>
        </w:numPr>
        <w:spacing w:line="276" w:lineRule="auto"/>
        <w:ind w:firstLineChars="0"/>
      </w:pPr>
      <w:r>
        <w:rPr>
          <w:rFonts w:hint="eastAsia"/>
        </w:rPr>
        <w:t>如果被废弃的系统是某个系统的一部分，或与其他系统存在物理或逻辑上的连接，还应考虑系统废弃后与其他系统的连接是否被关闭；</w:t>
      </w:r>
    </w:p>
    <w:p w:rsidR="00911435" w:rsidRDefault="00911435" w:rsidP="0094679E">
      <w:pPr>
        <w:pStyle w:val="af5"/>
        <w:numPr>
          <w:ilvl w:val="0"/>
          <w:numId w:val="7"/>
        </w:numPr>
        <w:spacing w:line="276" w:lineRule="auto"/>
        <w:ind w:firstLineChars="0"/>
      </w:pPr>
      <w:r>
        <w:rPr>
          <w:rFonts w:hint="eastAsia"/>
        </w:rPr>
        <w:t>如果在系统变更中废弃，除对废弃部分外，还应对变更的部分进行评估，以确定是否会增加风险或引入新的风险；</w:t>
      </w:r>
    </w:p>
    <w:p w:rsidR="00911435" w:rsidRDefault="00911435" w:rsidP="0094679E">
      <w:pPr>
        <w:pStyle w:val="af5"/>
        <w:numPr>
          <w:ilvl w:val="0"/>
          <w:numId w:val="7"/>
        </w:numPr>
        <w:spacing w:line="276" w:lineRule="auto"/>
        <w:ind w:firstLineChars="0"/>
      </w:pPr>
      <w:r>
        <w:rPr>
          <w:rFonts w:hint="eastAsia"/>
        </w:rPr>
        <w:t>是否建立了流程，确保更新过程在一个安全、系统化的状态下完成。</w:t>
      </w:r>
    </w:p>
    <w:p w:rsidR="0077533B" w:rsidRDefault="0077533B" w:rsidP="0077533B">
      <w:pPr>
        <w:pStyle w:val="af5"/>
        <w:spacing w:line="276" w:lineRule="auto"/>
        <w:ind w:firstLineChars="0" w:firstLine="0"/>
      </w:pPr>
    </w:p>
    <w:p w:rsidR="004861E8" w:rsidRDefault="004861E8" w:rsidP="0077533B">
      <w:pPr>
        <w:pStyle w:val="a1"/>
        <w:spacing w:before="156" w:after="156"/>
        <w:ind w:left="0"/>
      </w:pPr>
      <w:r>
        <w:rPr>
          <w:rFonts w:hint="eastAsia"/>
        </w:rPr>
        <w:t>核电站工控系统网络安全</w:t>
      </w:r>
      <w:r w:rsidRPr="007B3196">
        <w:rPr>
          <w:rFonts w:hint="eastAsia"/>
        </w:rPr>
        <w:t>要素</w:t>
      </w:r>
    </w:p>
    <w:p w:rsidR="004861E8" w:rsidRDefault="004861E8" w:rsidP="00627E35">
      <w:pPr>
        <w:pStyle w:val="a2"/>
        <w:spacing w:before="156" w:after="156"/>
      </w:pPr>
      <w:r>
        <w:rPr>
          <w:rFonts w:hint="eastAsia"/>
        </w:rPr>
        <w:t>安全要素概要</w:t>
      </w:r>
    </w:p>
    <w:p w:rsidR="004861E8" w:rsidRPr="00165B9A" w:rsidRDefault="004861E8" w:rsidP="004861E8">
      <w:pPr>
        <w:pStyle w:val="af5"/>
        <w:spacing w:line="276" w:lineRule="auto"/>
      </w:pPr>
      <w:r>
        <w:rPr>
          <w:rFonts w:hint="eastAsia"/>
        </w:rPr>
        <w:t>核电站</w:t>
      </w:r>
      <w:r w:rsidRPr="00674F6E">
        <w:rPr>
          <w:rFonts w:hint="eastAsia"/>
        </w:rPr>
        <w:t>工控系</w:t>
      </w:r>
      <w:r w:rsidRPr="00165B9A">
        <w:rPr>
          <w:rFonts w:hint="eastAsia"/>
        </w:rPr>
        <w:t>统网络安全风险评估活动的基本要素包括资产、威胁</w:t>
      </w:r>
      <w:r w:rsidR="00992AFA" w:rsidRPr="00165B9A">
        <w:rPr>
          <w:rFonts w:hint="eastAsia"/>
        </w:rPr>
        <w:t>、</w:t>
      </w:r>
      <w:r w:rsidRPr="00165B9A">
        <w:rPr>
          <w:rFonts w:hint="eastAsia"/>
        </w:rPr>
        <w:t>保障能力以及脆弱性。</w:t>
      </w:r>
    </w:p>
    <w:p w:rsidR="004861E8" w:rsidRDefault="00C74A32" w:rsidP="004861E8">
      <w:pPr>
        <w:pStyle w:val="af5"/>
        <w:keepNext/>
        <w:spacing w:line="276" w:lineRule="auto"/>
        <w:ind w:firstLineChars="0" w:firstLine="0"/>
        <w:jc w:val="center"/>
      </w:pPr>
      <w:r w:rsidRPr="00674F6E">
        <w:rPr>
          <w:rFonts w:ascii="Times New Roman"/>
        </w:rPr>
        <w:object w:dxaOrig="9878" w:dyaOrig="9451">
          <v:shape id="_x0000_i1027" type="#_x0000_t75" style="width:298pt;height:284.65pt" o:ole="">
            <v:imagedata r:id="rId18" o:title=""/>
          </v:shape>
          <o:OLEObject Type="Embed" ProgID="Visio.Drawing.11" ShapeID="_x0000_i1027" DrawAspect="Content" ObjectID="_1702214978" r:id="rId19"/>
        </w:object>
      </w:r>
    </w:p>
    <w:p w:rsidR="004861E8" w:rsidRDefault="004861E8" w:rsidP="004861E8">
      <w:pPr>
        <w:pStyle w:val="affa"/>
        <w:jc w:val="center"/>
      </w:pPr>
      <w:r>
        <w:rPr>
          <w:rFonts w:hint="eastAsia"/>
        </w:rPr>
        <w:t>图</w:t>
      </w:r>
      <w:r>
        <w:rPr>
          <w:rFonts w:hint="eastAsia"/>
        </w:rPr>
        <w:t xml:space="preserve"> </w:t>
      </w:r>
      <w:r w:rsidR="00EC6C6D">
        <w:t>2</w:t>
      </w:r>
      <w:r>
        <w:rPr>
          <w:rFonts w:hint="eastAsia"/>
        </w:rPr>
        <w:t xml:space="preserve"> </w:t>
      </w:r>
      <w:r>
        <w:rPr>
          <w:rFonts w:hint="eastAsia"/>
        </w:rPr>
        <w:t>核电站工控系统网络安全风险评估要素关系图</w:t>
      </w:r>
    </w:p>
    <w:p w:rsidR="004861E8" w:rsidRDefault="004861E8" w:rsidP="004861E8">
      <w:pPr>
        <w:pStyle w:val="af5"/>
        <w:spacing w:line="276" w:lineRule="auto"/>
      </w:pPr>
      <w:r w:rsidRPr="00674F6E">
        <w:rPr>
          <w:rFonts w:hint="eastAsia"/>
        </w:rPr>
        <w:t>风险评估围绕</w:t>
      </w:r>
      <w:r>
        <w:rPr>
          <w:rFonts w:hint="eastAsia"/>
        </w:rPr>
        <w:t>上述</w:t>
      </w:r>
      <w:r w:rsidRPr="00674F6E">
        <w:rPr>
          <w:rFonts w:hint="eastAsia"/>
        </w:rPr>
        <w:t>基本要素展开</w:t>
      </w:r>
      <w:r w:rsidR="00165B9A">
        <w:rPr>
          <w:rFonts w:hint="eastAsia"/>
        </w:rPr>
        <w:t>，这些要素之间的关系见图2</w:t>
      </w:r>
      <w:r w:rsidRPr="00674F6E">
        <w:rPr>
          <w:rFonts w:hint="eastAsia"/>
        </w:rPr>
        <w:t>，在对这些基本要素的评估过程中需要充分考虑与基本要素相关的各类属性。风险基本要素与属性间存在如下的关系：</w:t>
      </w:r>
    </w:p>
    <w:p w:rsidR="004861E8" w:rsidRDefault="004861E8" w:rsidP="0094679E">
      <w:pPr>
        <w:pStyle w:val="af5"/>
        <w:numPr>
          <w:ilvl w:val="0"/>
          <w:numId w:val="8"/>
        </w:numPr>
        <w:tabs>
          <w:tab w:val="clear" w:pos="4201"/>
          <w:tab w:val="clear" w:pos="9298"/>
        </w:tabs>
        <w:spacing w:line="276" w:lineRule="auto"/>
        <w:ind w:left="420" w:firstLineChars="0" w:hanging="420"/>
      </w:pPr>
      <w:r>
        <w:rPr>
          <w:rFonts w:hint="eastAsia"/>
        </w:rPr>
        <w:t>核电工控系统工业</w:t>
      </w:r>
      <w:r w:rsidRPr="003E7DA9">
        <w:rPr>
          <w:rFonts w:hint="eastAsia"/>
        </w:rPr>
        <w:t>生产运行依赖资产去实现</w:t>
      </w:r>
      <w:r>
        <w:rPr>
          <w:rFonts w:hint="eastAsia"/>
        </w:rPr>
        <w:t>具体需求和目标</w:t>
      </w:r>
      <w:r w:rsidRPr="003E7DA9">
        <w:rPr>
          <w:rFonts w:hint="eastAsia"/>
        </w:rPr>
        <w:t>；</w:t>
      </w:r>
    </w:p>
    <w:p w:rsidR="004861E8" w:rsidRDefault="004861E8" w:rsidP="0094679E">
      <w:pPr>
        <w:pStyle w:val="af5"/>
        <w:numPr>
          <w:ilvl w:val="0"/>
          <w:numId w:val="8"/>
        </w:numPr>
        <w:tabs>
          <w:tab w:val="clear" w:pos="4201"/>
          <w:tab w:val="clear" w:pos="9298"/>
        </w:tabs>
        <w:spacing w:line="276" w:lineRule="auto"/>
        <w:ind w:left="420" w:firstLineChars="0" w:hanging="420"/>
      </w:pPr>
      <w:r w:rsidRPr="003E7DA9">
        <w:rPr>
          <w:rFonts w:hint="eastAsia"/>
        </w:rPr>
        <w:t>资产的价值体现在工业生产运行以及系统信息安全对资产的依赖程度，依赖度越高，资产价值越大；</w:t>
      </w:r>
    </w:p>
    <w:p w:rsidR="004861E8" w:rsidRDefault="004861E8" w:rsidP="0094679E">
      <w:pPr>
        <w:pStyle w:val="af5"/>
        <w:numPr>
          <w:ilvl w:val="0"/>
          <w:numId w:val="8"/>
        </w:numPr>
        <w:tabs>
          <w:tab w:val="clear" w:pos="4201"/>
          <w:tab w:val="clear" w:pos="9298"/>
        </w:tabs>
        <w:spacing w:line="276" w:lineRule="auto"/>
        <w:ind w:left="420" w:firstLineChars="0" w:hanging="420"/>
      </w:pPr>
      <w:r w:rsidRPr="003E7DA9">
        <w:rPr>
          <w:rFonts w:hint="eastAsia"/>
        </w:rPr>
        <w:t>资产价值越大则其面临的威胁越大；</w:t>
      </w:r>
    </w:p>
    <w:p w:rsidR="004861E8" w:rsidRDefault="004861E8" w:rsidP="0094679E">
      <w:pPr>
        <w:pStyle w:val="af5"/>
        <w:numPr>
          <w:ilvl w:val="0"/>
          <w:numId w:val="8"/>
        </w:numPr>
        <w:tabs>
          <w:tab w:val="clear" w:pos="4201"/>
          <w:tab w:val="clear" w:pos="9298"/>
        </w:tabs>
        <w:spacing w:line="276" w:lineRule="auto"/>
        <w:ind w:left="420" w:firstLineChars="0" w:hanging="420"/>
      </w:pPr>
      <w:r w:rsidRPr="003E7DA9">
        <w:rPr>
          <w:rFonts w:hint="eastAsia"/>
        </w:rPr>
        <w:t>风险是由威胁引发的，资产面临的威胁越多则其风险越大；</w:t>
      </w:r>
    </w:p>
    <w:p w:rsidR="004861E8" w:rsidRDefault="004861E8" w:rsidP="0094679E">
      <w:pPr>
        <w:pStyle w:val="af5"/>
        <w:numPr>
          <w:ilvl w:val="0"/>
          <w:numId w:val="8"/>
        </w:numPr>
        <w:tabs>
          <w:tab w:val="clear" w:pos="4201"/>
          <w:tab w:val="clear" w:pos="9298"/>
        </w:tabs>
        <w:spacing w:line="276" w:lineRule="auto"/>
        <w:ind w:left="420" w:firstLineChars="0" w:hanging="420"/>
      </w:pPr>
      <w:r w:rsidRPr="003E7DA9">
        <w:rPr>
          <w:rFonts w:hint="eastAsia"/>
        </w:rPr>
        <w:t>脆弱性是未被满足的安全需求，威胁利用脆弱性来损害资产，从而形成风险；</w:t>
      </w:r>
    </w:p>
    <w:p w:rsidR="004861E8" w:rsidRDefault="004861E8" w:rsidP="0094679E">
      <w:pPr>
        <w:pStyle w:val="af5"/>
        <w:numPr>
          <w:ilvl w:val="0"/>
          <w:numId w:val="8"/>
        </w:numPr>
        <w:tabs>
          <w:tab w:val="clear" w:pos="4201"/>
          <w:tab w:val="clear" w:pos="9298"/>
        </w:tabs>
        <w:spacing w:line="276" w:lineRule="auto"/>
        <w:ind w:left="420" w:firstLineChars="0" w:hanging="420"/>
      </w:pPr>
      <w:r w:rsidRPr="003E7DA9">
        <w:rPr>
          <w:rFonts w:hint="eastAsia"/>
        </w:rPr>
        <w:t>脆弱性越多，威胁利用脆弱性形成安全风险的可能性越大；</w:t>
      </w:r>
    </w:p>
    <w:p w:rsidR="004861E8" w:rsidRDefault="004861E8" w:rsidP="0094679E">
      <w:pPr>
        <w:pStyle w:val="af5"/>
        <w:numPr>
          <w:ilvl w:val="0"/>
          <w:numId w:val="8"/>
        </w:numPr>
        <w:tabs>
          <w:tab w:val="clear" w:pos="4201"/>
          <w:tab w:val="clear" w:pos="9298"/>
        </w:tabs>
        <w:spacing w:line="276" w:lineRule="auto"/>
        <w:ind w:left="420" w:firstLineChars="0" w:hanging="420"/>
      </w:pPr>
      <w:r w:rsidRPr="003E7DA9">
        <w:rPr>
          <w:rFonts w:hint="eastAsia"/>
        </w:rPr>
        <w:t>资产安全可通过保障能力得以保护，需要结合资产价值综合考虑实施成本；</w:t>
      </w:r>
    </w:p>
    <w:p w:rsidR="004861E8" w:rsidRDefault="004861E8" w:rsidP="0094679E">
      <w:pPr>
        <w:pStyle w:val="af5"/>
        <w:numPr>
          <w:ilvl w:val="0"/>
          <w:numId w:val="8"/>
        </w:numPr>
        <w:tabs>
          <w:tab w:val="clear" w:pos="4201"/>
          <w:tab w:val="clear" w:pos="9298"/>
        </w:tabs>
        <w:spacing w:line="276" w:lineRule="auto"/>
        <w:ind w:left="420" w:firstLineChars="0" w:hanging="420"/>
      </w:pPr>
      <w:r w:rsidRPr="003E7DA9">
        <w:rPr>
          <w:rFonts w:hint="eastAsia"/>
        </w:rPr>
        <w:t>保障能力可抵御威胁，弥补或减少脆弱性，降低安全风险。</w:t>
      </w:r>
    </w:p>
    <w:p w:rsidR="004861E8" w:rsidRDefault="004861E8" w:rsidP="00627E35">
      <w:pPr>
        <w:pStyle w:val="a2"/>
        <w:spacing w:before="156" w:after="156"/>
      </w:pPr>
      <w:r>
        <w:rPr>
          <w:rFonts w:hint="eastAsia"/>
        </w:rPr>
        <w:t>安全要素识别</w:t>
      </w:r>
    </w:p>
    <w:p w:rsidR="00301526" w:rsidRDefault="00301526" w:rsidP="001D39FD">
      <w:pPr>
        <w:pStyle w:val="a3"/>
        <w:spacing w:before="156" w:after="156"/>
        <w:ind w:left="-284" w:firstLineChars="135" w:firstLine="283"/>
        <w:jc w:val="both"/>
      </w:pPr>
      <w:bookmarkStart w:id="498" w:name="_Toc46993706"/>
      <w:bookmarkStart w:id="499" w:name="_Toc46993887"/>
      <w:r w:rsidRPr="00211250">
        <w:rPr>
          <w:rFonts w:hint="eastAsia"/>
        </w:rPr>
        <w:t>核电</w:t>
      </w:r>
      <w:r>
        <w:rPr>
          <w:rFonts w:hint="eastAsia"/>
        </w:rPr>
        <w:t>站工控系统</w:t>
      </w:r>
      <w:r w:rsidRPr="00211250">
        <w:rPr>
          <w:rFonts w:hint="eastAsia"/>
        </w:rPr>
        <w:t>资产识别</w:t>
      </w:r>
      <w:bookmarkEnd w:id="498"/>
      <w:bookmarkEnd w:id="499"/>
    </w:p>
    <w:p w:rsidR="0015093A" w:rsidRPr="001D39FD" w:rsidRDefault="0015093A" w:rsidP="009801D6">
      <w:pPr>
        <w:pStyle w:val="af5"/>
        <w:spacing w:line="276" w:lineRule="auto"/>
      </w:pPr>
      <w:r>
        <w:rPr>
          <w:rFonts w:hint="eastAsia"/>
        </w:rPr>
        <w:t>核电站工控系统网络安全重点在于安全、安保、应急和保护功能及其相关联系统的数字计算机、通信系统</w:t>
      </w:r>
      <w:r w:rsidRPr="001D39FD">
        <w:rPr>
          <w:rFonts w:hint="eastAsia"/>
        </w:rPr>
        <w:t>和网络资产不受攻击。与上述功能相关的电厂系统、设备、通信系统和网络</w:t>
      </w:r>
      <w:r w:rsidR="009801D6" w:rsidRPr="001D39FD">
        <w:rPr>
          <w:rFonts w:hint="eastAsia"/>
        </w:rPr>
        <w:t>资产</w:t>
      </w:r>
      <w:r w:rsidRPr="001D39FD">
        <w:rPr>
          <w:rFonts w:hint="eastAsia"/>
        </w:rPr>
        <w:t>均</w:t>
      </w:r>
      <w:r w:rsidR="009801D6" w:rsidRPr="001D39FD">
        <w:rPr>
          <w:rFonts w:hint="eastAsia"/>
        </w:rPr>
        <w:t>是对组织具有价值的信息或资源，是安全策略的保护对象。</w:t>
      </w:r>
    </w:p>
    <w:p w:rsidR="009801D6" w:rsidRPr="001D39FD" w:rsidRDefault="009801D6" w:rsidP="009801D6">
      <w:pPr>
        <w:pStyle w:val="af5"/>
        <w:spacing w:line="276" w:lineRule="auto"/>
      </w:pPr>
      <w:r w:rsidRPr="001D39FD">
        <w:rPr>
          <w:rFonts w:hint="eastAsia"/>
        </w:rPr>
        <w:t>对核电站工控系统资产而言，以下六个方面进行识别：物理资产、网络资产、主机资产、应用资产、数据资产、信息资产。</w:t>
      </w:r>
    </w:p>
    <w:p w:rsidR="00E2422E" w:rsidRDefault="00E2422E" w:rsidP="009801D6">
      <w:pPr>
        <w:pStyle w:val="af5"/>
        <w:spacing w:line="276" w:lineRule="auto"/>
        <w:rPr>
          <w:rFonts w:ascii="Times New Roman" w:cs="宋体"/>
          <w:noProof w:val="0"/>
          <w:color w:val="000000"/>
          <w:kern w:val="2"/>
          <w:szCs w:val="21"/>
        </w:rPr>
      </w:pPr>
      <w:r w:rsidRPr="00F905DD">
        <w:rPr>
          <w:rFonts w:ascii="Times New Roman" w:cs="宋体" w:hint="eastAsia"/>
          <w:noProof w:val="0"/>
          <w:color w:val="000000"/>
          <w:kern w:val="2"/>
          <w:szCs w:val="21"/>
        </w:rPr>
        <w:lastRenderedPageBreak/>
        <w:t>资产</w:t>
      </w:r>
      <w:r w:rsidR="009801D6">
        <w:rPr>
          <w:rFonts w:ascii="Times New Roman" w:cs="宋体" w:hint="eastAsia"/>
          <w:noProof w:val="0"/>
          <w:color w:val="000000"/>
          <w:kern w:val="2"/>
          <w:szCs w:val="21"/>
        </w:rPr>
        <w:t>在一个组织中</w:t>
      </w:r>
      <w:r w:rsidR="009801D6" w:rsidRPr="00F905DD">
        <w:rPr>
          <w:rFonts w:ascii="Times New Roman" w:cs="宋体" w:hint="eastAsia"/>
          <w:noProof w:val="0"/>
          <w:color w:val="000000"/>
          <w:kern w:val="2"/>
          <w:szCs w:val="21"/>
        </w:rPr>
        <w:t>有多种</w:t>
      </w:r>
      <w:r w:rsidR="009801D6">
        <w:rPr>
          <w:rFonts w:ascii="Times New Roman" w:cs="宋体" w:hint="eastAsia"/>
          <w:noProof w:val="0"/>
          <w:color w:val="000000"/>
          <w:kern w:val="2"/>
          <w:szCs w:val="21"/>
        </w:rPr>
        <w:t>存在形式，不同类别的资产</w:t>
      </w:r>
      <w:r w:rsidR="009801D6" w:rsidRPr="00F905DD">
        <w:rPr>
          <w:rFonts w:ascii="Times New Roman" w:cs="宋体" w:hint="eastAsia"/>
          <w:noProof w:val="0"/>
          <w:color w:val="000000"/>
          <w:kern w:val="2"/>
          <w:szCs w:val="21"/>
        </w:rPr>
        <w:t>重要性不同，</w:t>
      </w:r>
      <w:r w:rsidR="009801D6">
        <w:rPr>
          <w:rFonts w:ascii="Times New Roman" w:cs="宋体" w:hint="eastAsia"/>
          <w:noProof w:val="0"/>
          <w:color w:val="000000"/>
          <w:kern w:val="2"/>
          <w:szCs w:val="21"/>
        </w:rPr>
        <w:t>面临的威胁，自身脆弱性也不同，导致其在</w:t>
      </w:r>
      <w:r w:rsidR="009801D6" w:rsidRPr="009801D6">
        <w:rPr>
          <w:rFonts w:ascii="Times New Roman" w:cs="宋体" w:hint="eastAsia"/>
          <w:noProof w:val="0"/>
          <w:color w:val="000000"/>
          <w:kern w:val="2"/>
          <w:szCs w:val="21"/>
        </w:rPr>
        <w:t>完整性</w:t>
      </w:r>
      <w:r w:rsidR="009801D6">
        <w:rPr>
          <w:rFonts w:ascii="Times New Roman" w:cs="宋体" w:hint="eastAsia"/>
          <w:noProof w:val="0"/>
          <w:color w:val="000000"/>
          <w:kern w:val="2"/>
          <w:szCs w:val="21"/>
        </w:rPr>
        <w:t>、</w:t>
      </w:r>
      <w:r w:rsidR="009801D6" w:rsidRPr="009801D6">
        <w:rPr>
          <w:rFonts w:ascii="Times New Roman" w:cs="宋体" w:hint="eastAsia"/>
          <w:noProof w:val="0"/>
          <w:color w:val="000000"/>
          <w:kern w:val="2"/>
          <w:szCs w:val="21"/>
        </w:rPr>
        <w:t>可用性</w:t>
      </w:r>
      <w:r w:rsidR="009801D6">
        <w:rPr>
          <w:rFonts w:ascii="Times New Roman" w:cs="宋体" w:hint="eastAsia"/>
          <w:noProof w:val="0"/>
          <w:color w:val="000000"/>
          <w:kern w:val="2"/>
          <w:szCs w:val="21"/>
        </w:rPr>
        <w:t>、</w:t>
      </w:r>
      <w:r w:rsidR="009801D6" w:rsidRPr="009801D6">
        <w:rPr>
          <w:rFonts w:ascii="Times New Roman" w:cs="宋体" w:hint="eastAsia"/>
          <w:noProof w:val="0"/>
          <w:color w:val="000000"/>
          <w:kern w:val="2"/>
          <w:szCs w:val="21"/>
        </w:rPr>
        <w:t>保密性</w:t>
      </w:r>
      <w:r w:rsidR="009801D6">
        <w:rPr>
          <w:rFonts w:ascii="Times New Roman" w:cs="宋体" w:hint="eastAsia"/>
          <w:noProof w:val="0"/>
          <w:color w:val="000000"/>
          <w:kern w:val="2"/>
          <w:szCs w:val="21"/>
        </w:rPr>
        <w:t>三个方面的特性也不同。</w:t>
      </w:r>
      <w:r w:rsidR="009801D6" w:rsidRPr="00C4296B">
        <w:rPr>
          <w:rFonts w:ascii="Times New Roman" w:cs="宋体" w:hint="eastAsia"/>
          <w:noProof w:val="0"/>
          <w:color w:val="000000"/>
          <w:kern w:val="2"/>
          <w:szCs w:val="21"/>
        </w:rPr>
        <w:t>在实际</w:t>
      </w:r>
      <w:r w:rsidR="009801D6">
        <w:rPr>
          <w:rFonts w:ascii="Times New Roman" w:cs="宋体" w:hint="eastAsia"/>
          <w:noProof w:val="0"/>
          <w:color w:val="000000"/>
          <w:kern w:val="2"/>
          <w:szCs w:val="21"/>
        </w:rPr>
        <w:t>资产识别活动</w:t>
      </w:r>
      <w:r w:rsidR="009801D6" w:rsidRPr="00C4296B">
        <w:rPr>
          <w:rFonts w:ascii="Times New Roman" w:cs="宋体" w:hint="eastAsia"/>
          <w:noProof w:val="0"/>
          <w:color w:val="000000"/>
          <w:kern w:val="2"/>
          <w:szCs w:val="21"/>
        </w:rPr>
        <w:t>中，具体的资产分类</w:t>
      </w:r>
      <w:r w:rsidR="009801D6">
        <w:rPr>
          <w:rFonts w:ascii="Times New Roman" w:cs="宋体" w:hint="eastAsia"/>
          <w:noProof w:val="0"/>
          <w:color w:val="000000"/>
          <w:kern w:val="2"/>
          <w:szCs w:val="21"/>
        </w:rPr>
        <w:t>可以根据具体的评估对象和要求，</w:t>
      </w:r>
      <w:r w:rsidR="009801D6" w:rsidRPr="00C4296B">
        <w:rPr>
          <w:rFonts w:ascii="Times New Roman" w:cs="宋体" w:hint="eastAsia"/>
          <w:noProof w:val="0"/>
          <w:color w:val="000000"/>
          <w:kern w:val="2"/>
          <w:szCs w:val="21"/>
        </w:rPr>
        <w:t>灵活把握</w:t>
      </w:r>
      <w:r w:rsidR="009801D6">
        <w:rPr>
          <w:rFonts w:ascii="Times New Roman" w:cs="宋体" w:hint="eastAsia"/>
          <w:noProof w:val="0"/>
          <w:color w:val="000000"/>
          <w:kern w:val="2"/>
          <w:szCs w:val="21"/>
        </w:rPr>
        <w:t>和选择。</w:t>
      </w:r>
    </w:p>
    <w:p w:rsidR="00301526" w:rsidRDefault="0016300C" w:rsidP="009801D6">
      <w:pPr>
        <w:pStyle w:val="af5"/>
        <w:spacing w:line="276" w:lineRule="auto"/>
        <w:rPr>
          <w:rFonts w:ascii="Times New Roman" w:cs="宋体"/>
          <w:noProof w:val="0"/>
          <w:color w:val="000000"/>
          <w:kern w:val="2"/>
          <w:szCs w:val="21"/>
        </w:rPr>
      </w:pPr>
      <w:r>
        <w:rPr>
          <w:rFonts w:ascii="Times New Roman" w:cs="宋体" w:hint="eastAsia"/>
          <w:noProof w:val="0"/>
          <w:color w:val="000000"/>
          <w:kern w:val="2"/>
          <w:szCs w:val="21"/>
        </w:rPr>
        <w:t>本文给出一种核电工控系统资产识别方法，</w:t>
      </w:r>
      <w:r w:rsidRPr="0016300C">
        <w:rPr>
          <w:rFonts w:ascii="Times New Roman" w:cs="宋体" w:hint="eastAsia"/>
          <w:noProof w:val="0"/>
          <w:color w:val="000000"/>
          <w:kern w:val="2"/>
          <w:szCs w:val="21"/>
        </w:rPr>
        <w:t>见附录</w:t>
      </w:r>
      <w:r w:rsidRPr="0016300C">
        <w:rPr>
          <w:rFonts w:ascii="Times New Roman" w:cs="宋体" w:hint="eastAsia"/>
          <w:noProof w:val="0"/>
          <w:color w:val="000000"/>
          <w:kern w:val="2"/>
          <w:szCs w:val="21"/>
        </w:rPr>
        <w:t>B</w:t>
      </w:r>
      <w:r w:rsidRPr="0016300C">
        <w:rPr>
          <w:rFonts w:ascii="Times New Roman" w:cs="宋体" w:hint="eastAsia"/>
          <w:noProof w:val="0"/>
          <w:color w:val="000000"/>
          <w:kern w:val="2"/>
          <w:szCs w:val="21"/>
        </w:rPr>
        <w:t>核电站工控系统网络安全风险评估参考性样例</w:t>
      </w:r>
      <w:r w:rsidRPr="0016300C">
        <w:rPr>
          <w:rFonts w:ascii="Times New Roman" w:cs="宋体" w:hint="eastAsia"/>
          <w:noProof w:val="0"/>
          <w:color w:val="000000"/>
          <w:kern w:val="2"/>
          <w:szCs w:val="21"/>
        </w:rPr>
        <w:t>-B.1</w:t>
      </w:r>
      <w:r w:rsidR="00DE5046" w:rsidRPr="00DE5046">
        <w:rPr>
          <w:rFonts w:ascii="Times New Roman" w:cs="宋体" w:hint="eastAsia"/>
          <w:noProof w:val="0"/>
          <w:color w:val="000000"/>
          <w:kern w:val="2"/>
          <w:szCs w:val="21"/>
        </w:rPr>
        <w:t>核电站工控系统资产识别及赋值表</w:t>
      </w:r>
      <w:r w:rsidR="00DE5046">
        <w:rPr>
          <w:rFonts w:ascii="Times New Roman" w:cs="宋体" w:hint="eastAsia"/>
          <w:noProof w:val="0"/>
          <w:color w:val="000000"/>
          <w:kern w:val="2"/>
          <w:szCs w:val="21"/>
        </w:rPr>
        <w:t>。</w:t>
      </w:r>
    </w:p>
    <w:p w:rsidR="0016300C" w:rsidRDefault="0016300C" w:rsidP="001D39FD">
      <w:pPr>
        <w:pStyle w:val="a3"/>
        <w:spacing w:before="156" w:after="156"/>
        <w:ind w:left="-284" w:firstLineChars="135" w:firstLine="283"/>
        <w:jc w:val="both"/>
      </w:pPr>
      <w:r w:rsidRPr="00211250">
        <w:rPr>
          <w:rFonts w:hint="eastAsia"/>
        </w:rPr>
        <w:t>核电</w:t>
      </w:r>
      <w:r>
        <w:rPr>
          <w:rFonts w:hint="eastAsia"/>
        </w:rPr>
        <w:t>站工控系统威胁</w:t>
      </w:r>
      <w:r w:rsidRPr="00211250">
        <w:rPr>
          <w:rFonts w:hint="eastAsia"/>
        </w:rPr>
        <w:t>识别</w:t>
      </w:r>
    </w:p>
    <w:p w:rsidR="0016300C" w:rsidRDefault="0016300C" w:rsidP="0016300C">
      <w:pPr>
        <w:pStyle w:val="af5"/>
        <w:spacing w:line="276" w:lineRule="auto"/>
        <w:rPr>
          <w:rFonts w:ascii="Times New Roman" w:cs="宋体"/>
          <w:noProof w:val="0"/>
          <w:color w:val="000000"/>
          <w:kern w:val="2"/>
          <w:szCs w:val="21"/>
        </w:rPr>
      </w:pPr>
      <w:r w:rsidRPr="0016300C">
        <w:rPr>
          <w:rFonts w:hint="eastAsia"/>
        </w:rPr>
        <w:t>威胁是指可能导致</w:t>
      </w:r>
      <w:r>
        <w:rPr>
          <w:rFonts w:hint="eastAsia"/>
        </w:rPr>
        <w:t>网络安全</w:t>
      </w:r>
      <w:r w:rsidRPr="0016300C">
        <w:rPr>
          <w:rFonts w:hint="eastAsia"/>
        </w:rPr>
        <w:t>危害</w:t>
      </w:r>
      <w:r>
        <w:rPr>
          <w:rFonts w:hint="eastAsia"/>
        </w:rPr>
        <w:t>的</w:t>
      </w:r>
      <w:r w:rsidRPr="0016300C">
        <w:rPr>
          <w:rFonts w:hint="eastAsia"/>
        </w:rPr>
        <w:t>潜在起因。不同的资产面临威胁不同，同一个资产不同威胁发生的可能性和造成的影响也不同。</w:t>
      </w:r>
      <w:r w:rsidRPr="0016300C">
        <w:rPr>
          <w:rFonts w:ascii="Times New Roman" w:cs="宋体" w:hint="eastAsia"/>
          <w:noProof w:val="0"/>
          <w:color w:val="000000"/>
          <w:kern w:val="2"/>
          <w:szCs w:val="21"/>
        </w:rPr>
        <w:t>威胁源是产生威胁的主体</w:t>
      </w:r>
      <w:r>
        <w:rPr>
          <w:rFonts w:ascii="Times New Roman" w:cs="宋体" w:hint="eastAsia"/>
          <w:noProof w:val="0"/>
          <w:color w:val="000000"/>
          <w:kern w:val="2"/>
          <w:szCs w:val="21"/>
        </w:rPr>
        <w:t>，</w:t>
      </w:r>
      <w:r w:rsidRPr="0016300C">
        <w:rPr>
          <w:rFonts w:ascii="Times New Roman" w:cs="宋体" w:hint="eastAsia"/>
          <w:noProof w:val="0"/>
          <w:color w:val="000000"/>
          <w:kern w:val="2"/>
          <w:szCs w:val="21"/>
        </w:rPr>
        <w:t>不同的威胁源具有不同的攻击</w:t>
      </w:r>
      <w:r>
        <w:rPr>
          <w:rFonts w:ascii="Times New Roman" w:cs="宋体" w:hint="eastAsia"/>
          <w:noProof w:val="0"/>
          <w:color w:val="000000"/>
          <w:kern w:val="2"/>
          <w:szCs w:val="21"/>
        </w:rPr>
        <w:t>和影响能力。</w:t>
      </w:r>
    </w:p>
    <w:p w:rsidR="0016300C" w:rsidRPr="005B5627" w:rsidRDefault="0016300C" w:rsidP="005B5627">
      <w:pPr>
        <w:pStyle w:val="af5"/>
        <w:spacing w:line="276" w:lineRule="auto"/>
        <w:rPr>
          <w:rFonts w:ascii="Times New Roman" w:cs="宋体"/>
          <w:noProof w:val="0"/>
          <w:color w:val="000000"/>
          <w:kern w:val="2"/>
          <w:szCs w:val="21"/>
        </w:rPr>
      </w:pPr>
      <w:r>
        <w:rPr>
          <w:rFonts w:hint="eastAsia"/>
        </w:rPr>
        <w:t>对核电站工控系统</w:t>
      </w:r>
      <w:r w:rsidRPr="0016300C">
        <w:rPr>
          <w:rFonts w:ascii="Times New Roman" w:cs="宋体" w:hint="eastAsia"/>
          <w:noProof w:val="0"/>
          <w:color w:val="000000"/>
          <w:kern w:val="2"/>
          <w:szCs w:val="21"/>
        </w:rPr>
        <w:t>威胁</w:t>
      </w:r>
      <w:r>
        <w:rPr>
          <w:rFonts w:ascii="Times New Roman" w:cs="宋体" w:hint="eastAsia"/>
          <w:noProof w:val="0"/>
          <w:color w:val="000000"/>
          <w:kern w:val="2"/>
          <w:szCs w:val="21"/>
        </w:rPr>
        <w:t>识别时</w:t>
      </w:r>
      <w:r w:rsidRPr="0016300C">
        <w:rPr>
          <w:rFonts w:ascii="Times New Roman" w:cs="宋体" w:hint="eastAsia"/>
          <w:noProof w:val="0"/>
          <w:color w:val="000000"/>
          <w:kern w:val="2"/>
          <w:szCs w:val="21"/>
        </w:rPr>
        <w:t>，</w:t>
      </w:r>
      <w:r>
        <w:rPr>
          <w:rFonts w:ascii="Times New Roman" w:cs="宋体" w:hint="eastAsia"/>
          <w:noProof w:val="0"/>
          <w:color w:val="000000"/>
          <w:kern w:val="2"/>
          <w:szCs w:val="21"/>
        </w:rPr>
        <w:t>参考从</w:t>
      </w:r>
      <w:r w:rsidR="0020661F" w:rsidRPr="0020661F">
        <w:rPr>
          <w:rFonts w:ascii="Times New Roman" w:cs="宋体" w:hint="eastAsia"/>
          <w:noProof w:val="0"/>
          <w:color w:val="000000"/>
          <w:kern w:val="2"/>
          <w:szCs w:val="21"/>
        </w:rPr>
        <w:t>非人为威胁</w:t>
      </w:r>
      <w:r w:rsidR="0020661F">
        <w:rPr>
          <w:rFonts w:ascii="Times New Roman" w:cs="宋体" w:hint="eastAsia"/>
          <w:noProof w:val="0"/>
          <w:color w:val="000000"/>
          <w:kern w:val="2"/>
          <w:szCs w:val="21"/>
        </w:rPr>
        <w:t>和</w:t>
      </w:r>
      <w:r w:rsidR="0020661F" w:rsidRPr="0020661F">
        <w:rPr>
          <w:rFonts w:ascii="Times New Roman" w:cs="宋体" w:hint="eastAsia"/>
          <w:noProof w:val="0"/>
          <w:color w:val="000000"/>
          <w:kern w:val="2"/>
          <w:szCs w:val="21"/>
        </w:rPr>
        <w:t>人为威胁</w:t>
      </w:r>
      <w:r w:rsidR="0020661F">
        <w:rPr>
          <w:rFonts w:ascii="Times New Roman" w:cs="宋体" w:hint="eastAsia"/>
          <w:noProof w:val="0"/>
          <w:color w:val="000000"/>
          <w:kern w:val="2"/>
          <w:szCs w:val="21"/>
        </w:rPr>
        <w:t>进行划分，进而对威胁进行细化，本文给出一种核电工控系统威胁识别及</w:t>
      </w:r>
      <w:r w:rsidR="0020661F" w:rsidRPr="0020661F">
        <w:rPr>
          <w:rFonts w:ascii="Times New Roman" w:cs="宋体" w:hint="eastAsia"/>
          <w:noProof w:val="0"/>
          <w:color w:val="000000"/>
          <w:kern w:val="2"/>
          <w:szCs w:val="21"/>
        </w:rPr>
        <w:t>定义威胁赋值</w:t>
      </w:r>
      <w:r w:rsidR="0020661F">
        <w:rPr>
          <w:rFonts w:ascii="Times New Roman" w:cs="宋体" w:hint="eastAsia"/>
          <w:noProof w:val="0"/>
          <w:color w:val="000000"/>
          <w:kern w:val="2"/>
          <w:szCs w:val="21"/>
        </w:rPr>
        <w:t>方法，</w:t>
      </w:r>
      <w:r w:rsidR="0020661F" w:rsidRPr="0016300C">
        <w:rPr>
          <w:rFonts w:ascii="Times New Roman" w:cs="宋体" w:hint="eastAsia"/>
          <w:noProof w:val="0"/>
          <w:color w:val="000000"/>
          <w:kern w:val="2"/>
          <w:szCs w:val="21"/>
        </w:rPr>
        <w:t>见附录</w:t>
      </w:r>
      <w:r w:rsidR="0020661F" w:rsidRPr="0016300C">
        <w:rPr>
          <w:rFonts w:ascii="Times New Roman" w:cs="宋体" w:hint="eastAsia"/>
          <w:noProof w:val="0"/>
          <w:color w:val="000000"/>
          <w:kern w:val="2"/>
          <w:szCs w:val="21"/>
        </w:rPr>
        <w:t>B</w:t>
      </w:r>
      <w:r w:rsidR="0020661F" w:rsidRPr="0016300C">
        <w:rPr>
          <w:rFonts w:ascii="Times New Roman" w:cs="宋体" w:hint="eastAsia"/>
          <w:noProof w:val="0"/>
          <w:color w:val="000000"/>
          <w:kern w:val="2"/>
          <w:szCs w:val="21"/>
        </w:rPr>
        <w:t>核电站工控系统网络安全风险评估参考性样例</w:t>
      </w:r>
      <w:r w:rsidR="0020661F" w:rsidRPr="0016300C">
        <w:rPr>
          <w:rFonts w:ascii="Times New Roman" w:cs="宋体" w:hint="eastAsia"/>
          <w:noProof w:val="0"/>
          <w:color w:val="000000"/>
          <w:kern w:val="2"/>
          <w:szCs w:val="21"/>
        </w:rPr>
        <w:t>-B.</w:t>
      </w:r>
      <w:r w:rsidR="005B5627">
        <w:rPr>
          <w:rFonts w:ascii="Times New Roman" w:cs="宋体" w:hint="eastAsia"/>
          <w:noProof w:val="0"/>
          <w:color w:val="000000"/>
          <w:kern w:val="2"/>
          <w:szCs w:val="21"/>
        </w:rPr>
        <w:t>2</w:t>
      </w:r>
      <w:r w:rsidR="005B5627" w:rsidRPr="005B5627">
        <w:rPr>
          <w:rFonts w:ascii="Times New Roman" w:cs="宋体" w:hint="eastAsia"/>
          <w:noProof w:val="0"/>
          <w:color w:val="000000"/>
          <w:kern w:val="2"/>
          <w:szCs w:val="21"/>
        </w:rPr>
        <w:t>核电站工控系统威识别和定义威胁赋值矩阵表</w:t>
      </w:r>
      <w:r w:rsidR="005B5627">
        <w:rPr>
          <w:rFonts w:ascii="Times New Roman" w:cs="宋体" w:hint="eastAsia"/>
          <w:noProof w:val="0"/>
          <w:color w:val="000000"/>
          <w:kern w:val="2"/>
          <w:szCs w:val="21"/>
        </w:rPr>
        <w:t>。</w:t>
      </w:r>
    </w:p>
    <w:p w:rsidR="00FA542C" w:rsidRDefault="00FA542C" w:rsidP="001D39FD">
      <w:pPr>
        <w:pStyle w:val="a3"/>
        <w:spacing w:before="156" w:after="156"/>
        <w:ind w:left="-284" w:firstLineChars="135" w:firstLine="283"/>
        <w:jc w:val="both"/>
      </w:pPr>
      <w:r w:rsidRPr="00211250">
        <w:rPr>
          <w:rFonts w:hint="eastAsia"/>
        </w:rPr>
        <w:t>核电</w:t>
      </w:r>
      <w:r>
        <w:rPr>
          <w:rFonts w:hint="eastAsia"/>
        </w:rPr>
        <w:t>站工控系统脆弱性</w:t>
      </w:r>
      <w:r w:rsidRPr="00211250">
        <w:rPr>
          <w:rFonts w:hint="eastAsia"/>
        </w:rPr>
        <w:t>识别</w:t>
      </w:r>
    </w:p>
    <w:p w:rsidR="0016300C" w:rsidRPr="0016300C" w:rsidRDefault="0016300C" w:rsidP="0016300C">
      <w:pPr>
        <w:pStyle w:val="af5"/>
        <w:spacing w:line="276" w:lineRule="auto"/>
      </w:pPr>
      <w:r w:rsidRPr="0016300C">
        <w:rPr>
          <w:rFonts w:hint="eastAsia"/>
        </w:rPr>
        <w:t>脆弱性是资产自身存在的，威胁总是要利用资产的脆弱性才可能造成危害。评估</w:t>
      </w:r>
      <w:r w:rsidR="00DE5046">
        <w:rPr>
          <w:rFonts w:hint="eastAsia"/>
        </w:rPr>
        <w:t>活动时</w:t>
      </w:r>
      <w:r w:rsidRPr="0016300C">
        <w:rPr>
          <w:rFonts w:hint="eastAsia"/>
        </w:rPr>
        <w:t>应考虑工业控制系统</w:t>
      </w:r>
      <w:r w:rsidR="00DE5046">
        <w:rPr>
          <w:rFonts w:hint="eastAsia"/>
        </w:rPr>
        <w:t>网络具有</w:t>
      </w:r>
      <w:r w:rsidRPr="0016300C">
        <w:rPr>
          <w:rFonts w:hint="eastAsia"/>
        </w:rPr>
        <w:t>脆弱性具有难以修复、原则上需要保密的特点，</w:t>
      </w:r>
      <w:r w:rsidR="00DE5046">
        <w:rPr>
          <w:rFonts w:hint="eastAsia"/>
        </w:rPr>
        <w:t>参考</w:t>
      </w:r>
      <w:r w:rsidRPr="0016300C">
        <w:rPr>
          <w:rFonts w:hint="eastAsia"/>
        </w:rPr>
        <w:t>从</w:t>
      </w:r>
      <w:r w:rsidR="00DE5046" w:rsidRPr="00DE5046">
        <w:rPr>
          <w:rFonts w:hint="eastAsia"/>
        </w:rPr>
        <w:t>物理环境、网络、主机、应用、数据、信息</w:t>
      </w:r>
      <w:r w:rsidR="00DE5046">
        <w:rPr>
          <w:rFonts w:hint="eastAsia"/>
        </w:rPr>
        <w:t>几</w:t>
      </w:r>
      <w:r w:rsidRPr="0016300C">
        <w:rPr>
          <w:rFonts w:hint="eastAsia"/>
        </w:rPr>
        <w:t>个方面对工业控制系统脆弱性进行评估。</w:t>
      </w:r>
    </w:p>
    <w:p w:rsidR="00301526" w:rsidRPr="00FA542C" w:rsidRDefault="00DE5046" w:rsidP="0016300C">
      <w:pPr>
        <w:pStyle w:val="af5"/>
        <w:spacing w:line="276" w:lineRule="auto"/>
      </w:pPr>
      <w:r w:rsidRPr="00DE5046">
        <w:rPr>
          <w:rFonts w:hint="eastAsia"/>
        </w:rPr>
        <w:t>参考国家标准GB/T</w:t>
      </w:r>
      <w:r>
        <w:rPr>
          <w:rFonts w:hint="eastAsia"/>
        </w:rPr>
        <w:t xml:space="preserve"> </w:t>
      </w:r>
      <w:r w:rsidRPr="00DE5046">
        <w:rPr>
          <w:rFonts w:hint="eastAsia"/>
        </w:rPr>
        <w:t>20984，对脆弱性严重程度划分级别，等级数值越大，脆弱性严重程度越高</w:t>
      </w:r>
      <w:r w:rsidR="0016300C" w:rsidRPr="0016300C">
        <w:rPr>
          <w:rFonts w:hint="eastAsia"/>
        </w:rPr>
        <w:t>。</w:t>
      </w:r>
      <w:r>
        <w:rPr>
          <w:rFonts w:ascii="Times New Roman" w:cs="宋体" w:hint="eastAsia"/>
          <w:noProof w:val="0"/>
          <w:color w:val="000000"/>
          <w:kern w:val="2"/>
          <w:szCs w:val="21"/>
        </w:rPr>
        <w:t>本文给出一种核电工控系统脆弱性识别方法，</w:t>
      </w:r>
      <w:r w:rsidRPr="0016300C">
        <w:rPr>
          <w:rFonts w:ascii="Times New Roman" w:cs="宋体" w:hint="eastAsia"/>
          <w:noProof w:val="0"/>
          <w:color w:val="000000"/>
          <w:kern w:val="2"/>
          <w:szCs w:val="21"/>
        </w:rPr>
        <w:t>见附录</w:t>
      </w:r>
      <w:r w:rsidRPr="0016300C">
        <w:rPr>
          <w:rFonts w:ascii="Times New Roman" w:cs="宋体" w:hint="eastAsia"/>
          <w:noProof w:val="0"/>
          <w:color w:val="000000"/>
          <w:kern w:val="2"/>
          <w:szCs w:val="21"/>
        </w:rPr>
        <w:t>B</w:t>
      </w:r>
      <w:r w:rsidRPr="0016300C">
        <w:rPr>
          <w:rFonts w:ascii="Times New Roman" w:cs="宋体" w:hint="eastAsia"/>
          <w:noProof w:val="0"/>
          <w:color w:val="000000"/>
          <w:kern w:val="2"/>
          <w:szCs w:val="21"/>
        </w:rPr>
        <w:t>核电站工控系统网络安全风险评估参考性样例</w:t>
      </w:r>
      <w:r w:rsidRPr="0016300C">
        <w:rPr>
          <w:rFonts w:ascii="Times New Roman" w:cs="宋体" w:hint="eastAsia"/>
          <w:noProof w:val="0"/>
          <w:color w:val="000000"/>
          <w:kern w:val="2"/>
          <w:szCs w:val="21"/>
        </w:rPr>
        <w:t>-B.</w:t>
      </w:r>
      <w:r>
        <w:rPr>
          <w:rFonts w:ascii="Times New Roman" w:cs="宋体" w:hint="eastAsia"/>
          <w:noProof w:val="0"/>
          <w:color w:val="000000"/>
          <w:kern w:val="2"/>
          <w:szCs w:val="21"/>
        </w:rPr>
        <w:t>3</w:t>
      </w:r>
      <w:r w:rsidRPr="005B5627">
        <w:rPr>
          <w:rFonts w:ascii="Times New Roman" w:cs="宋体" w:hint="eastAsia"/>
          <w:noProof w:val="0"/>
          <w:color w:val="000000"/>
          <w:kern w:val="2"/>
          <w:szCs w:val="21"/>
        </w:rPr>
        <w:t>核电站工控系统</w:t>
      </w:r>
      <w:r>
        <w:rPr>
          <w:rFonts w:ascii="Times New Roman" w:cs="宋体" w:hint="eastAsia"/>
          <w:noProof w:val="0"/>
          <w:color w:val="000000"/>
          <w:kern w:val="2"/>
          <w:szCs w:val="21"/>
        </w:rPr>
        <w:t>脆弱性识别及</w:t>
      </w:r>
      <w:r w:rsidRPr="005B5627">
        <w:rPr>
          <w:rFonts w:ascii="Times New Roman" w:cs="宋体" w:hint="eastAsia"/>
          <w:noProof w:val="0"/>
          <w:color w:val="000000"/>
          <w:kern w:val="2"/>
          <w:szCs w:val="21"/>
        </w:rPr>
        <w:t>赋值表</w:t>
      </w:r>
      <w:r>
        <w:rPr>
          <w:rFonts w:ascii="Times New Roman" w:cs="宋体" w:hint="eastAsia"/>
          <w:noProof w:val="0"/>
          <w:color w:val="000000"/>
          <w:kern w:val="2"/>
          <w:szCs w:val="21"/>
        </w:rPr>
        <w:t>。</w:t>
      </w:r>
    </w:p>
    <w:p w:rsidR="00FA542C" w:rsidRDefault="00FA542C" w:rsidP="001D39FD">
      <w:pPr>
        <w:pStyle w:val="a3"/>
        <w:spacing w:before="156" w:after="156"/>
        <w:ind w:left="-284" w:firstLineChars="135" w:firstLine="283"/>
        <w:jc w:val="both"/>
      </w:pPr>
      <w:r w:rsidRPr="00FA542C">
        <w:rPr>
          <w:rFonts w:hint="eastAsia"/>
        </w:rPr>
        <w:t>保障能力</w:t>
      </w:r>
      <w:r w:rsidRPr="00211250">
        <w:rPr>
          <w:rFonts w:hint="eastAsia"/>
        </w:rPr>
        <w:t>识别</w:t>
      </w:r>
    </w:p>
    <w:p w:rsidR="00A87A58" w:rsidRDefault="004C3611" w:rsidP="00722B45">
      <w:pPr>
        <w:pStyle w:val="af5"/>
        <w:spacing w:line="276" w:lineRule="auto"/>
      </w:pPr>
      <w:r>
        <w:rPr>
          <w:rFonts w:hint="eastAsia"/>
        </w:rPr>
        <w:t>保障能力即</w:t>
      </w:r>
      <w:r w:rsidR="00A87A58">
        <w:rPr>
          <w:rFonts w:hint="eastAsia"/>
        </w:rPr>
        <w:t>对</w:t>
      </w:r>
      <w:r>
        <w:rPr>
          <w:rFonts w:hint="eastAsia"/>
        </w:rPr>
        <w:t>已有</w:t>
      </w:r>
      <w:r w:rsidR="00DE5046">
        <w:rPr>
          <w:rFonts w:hint="eastAsia"/>
        </w:rPr>
        <w:t>安全措施的识别和确认</w:t>
      </w:r>
      <w:r>
        <w:rPr>
          <w:rFonts w:hint="eastAsia"/>
        </w:rPr>
        <w:t>，</w:t>
      </w:r>
      <w:r w:rsidR="00DE5046">
        <w:rPr>
          <w:rFonts w:hint="eastAsia"/>
        </w:rPr>
        <w:t>是对一类具体安全防护措施集合的评估，为风险处理计划的制定提供依据和参考。</w:t>
      </w:r>
    </w:p>
    <w:p w:rsidR="00A87A58" w:rsidRDefault="00DE5046" w:rsidP="00722B45">
      <w:pPr>
        <w:pStyle w:val="af5"/>
        <w:spacing w:line="276" w:lineRule="auto"/>
      </w:pPr>
      <w:r>
        <w:rPr>
          <w:rFonts w:hint="eastAsia"/>
        </w:rPr>
        <w:t>在识别脆弱性的同时，评估人员应对已采取的安全措施的有效性进行识别和确认。</w:t>
      </w:r>
      <w:r w:rsidR="00A87A58">
        <w:rPr>
          <w:rFonts w:hint="eastAsia"/>
        </w:rPr>
        <w:t>已有安全措施确认与脆弱性识别存在一定的联系，一般来说，安全措施的使用将减少系统技术或管理上的脆弱性，从而降低威胁利用这些脆弱性造成的安全风险严重程度，在风险综合分析阶段应针对现有安全措施的有效性对相关资产的风险值加以修正。</w:t>
      </w:r>
    </w:p>
    <w:p w:rsidR="00E25384" w:rsidRDefault="00DE5046" w:rsidP="00E25384">
      <w:pPr>
        <w:pStyle w:val="af5"/>
        <w:spacing w:line="276" w:lineRule="auto"/>
      </w:pPr>
      <w:r>
        <w:rPr>
          <w:rFonts w:hint="eastAsia"/>
        </w:rPr>
        <w:t xml:space="preserve">安全措施的识别和确认应评估其有效性，即是否真正地降低了系统的脆弱性，抵御了威胁。对有效的安全措施继续保持，防止措施的重复实施，以避免不必要的工作和费用。对确认为不适当的安全措施应核实是否应被取消或对其进行修正。 </w:t>
      </w:r>
    </w:p>
    <w:p w:rsidR="00722B45" w:rsidRDefault="00A87A58" w:rsidP="00E25384">
      <w:pPr>
        <w:pStyle w:val="af5"/>
        <w:spacing w:line="276" w:lineRule="auto"/>
      </w:pPr>
      <w:r>
        <w:rPr>
          <w:rFonts w:hint="eastAsia"/>
        </w:rPr>
        <w:t>对核电站工控系统保障而言，参考以</w:t>
      </w:r>
      <w:r w:rsidRPr="00A87A58">
        <w:rPr>
          <w:rFonts w:hint="eastAsia"/>
        </w:rPr>
        <w:t>技术类已有安全措施和管理类已有安全措施</w:t>
      </w:r>
      <w:r>
        <w:rPr>
          <w:rFonts w:hint="eastAsia"/>
        </w:rPr>
        <w:t>两方面进行识别。</w:t>
      </w:r>
      <w:r w:rsidR="00722B45" w:rsidRPr="00722B45">
        <w:rPr>
          <w:rFonts w:hint="eastAsia"/>
        </w:rPr>
        <w:t>本文给出一种核电工控系统保障能力识别分类，见附录B核电站工控系统网络安全风险评估参考性样例-B.4核电站工控系统保障能力识别表。</w:t>
      </w:r>
      <w:r w:rsidR="00722B45">
        <w:br w:type="page"/>
      </w:r>
    </w:p>
    <w:p w:rsidR="00CC3C46" w:rsidRPr="00812235" w:rsidRDefault="00480D43" w:rsidP="00812235">
      <w:pPr>
        <w:pStyle w:val="a0"/>
        <w:spacing w:before="312" w:after="312"/>
      </w:pPr>
      <w:bookmarkStart w:id="500" w:name="_Toc89948864"/>
      <w:r w:rsidRPr="00812235">
        <w:rPr>
          <w:rFonts w:hint="eastAsia"/>
        </w:rPr>
        <w:lastRenderedPageBreak/>
        <w:t>核电站工控系统</w:t>
      </w:r>
      <w:r w:rsidR="00FA542C" w:rsidRPr="00812235">
        <w:rPr>
          <w:rFonts w:hint="eastAsia"/>
        </w:rPr>
        <w:t>评估项</w:t>
      </w:r>
      <w:bookmarkEnd w:id="500"/>
    </w:p>
    <w:p w:rsidR="00992AFA" w:rsidRDefault="00661C59" w:rsidP="00C85A62">
      <w:pPr>
        <w:pStyle w:val="af5"/>
      </w:pPr>
      <w:r>
        <w:rPr>
          <w:rFonts w:hint="eastAsia"/>
        </w:rPr>
        <w:t>评估项目应根据具体核电站工控系统具体</w:t>
      </w:r>
      <w:r w:rsidRPr="00661C59">
        <w:rPr>
          <w:rFonts w:hint="eastAsia"/>
        </w:rPr>
        <w:t>特性、业务流程、系统特性、安全需求、配置管理</w:t>
      </w:r>
      <w:r>
        <w:rPr>
          <w:rFonts w:hint="eastAsia"/>
        </w:rPr>
        <w:t>等因素</w:t>
      </w:r>
      <w:r w:rsidR="004C79E3">
        <w:rPr>
          <w:rFonts w:hint="eastAsia"/>
        </w:rPr>
        <w:t>提取不同的评估项分类。</w:t>
      </w:r>
    </w:p>
    <w:p w:rsidR="001D39FD" w:rsidRDefault="004C79E3" w:rsidP="00C85A62">
      <w:pPr>
        <w:pStyle w:val="af5"/>
      </w:pPr>
      <w:r>
        <w:rPr>
          <w:rFonts w:hint="eastAsia"/>
        </w:rPr>
        <w:t>本文中不对细目的分类做详细规定，委托评估方和受委托评估实施机构应根据评估范围、评估要求进行评估项的定义和确认</w:t>
      </w:r>
      <w:r w:rsidR="00992AFA">
        <w:rPr>
          <w:rFonts w:hint="eastAsia"/>
        </w:rPr>
        <w:t>。</w:t>
      </w:r>
    </w:p>
    <w:p w:rsidR="00661C59" w:rsidRDefault="004C79E3" w:rsidP="00C85A62">
      <w:pPr>
        <w:pStyle w:val="af5"/>
      </w:pPr>
      <w:r>
        <w:rPr>
          <w:rFonts w:hint="eastAsia"/>
        </w:rPr>
        <w:t>下文罗列参考评估项</w:t>
      </w:r>
      <w:r w:rsidR="001D39FD">
        <w:rPr>
          <w:rFonts w:hint="eastAsia"/>
        </w:rPr>
        <w:t>。</w:t>
      </w:r>
    </w:p>
    <w:p w:rsidR="00996935" w:rsidRPr="00A155B9" w:rsidRDefault="00996935" w:rsidP="00996935">
      <w:pPr>
        <w:pStyle w:val="a1"/>
        <w:spacing w:before="156" w:after="156"/>
        <w:ind w:left="0"/>
        <w:rPr>
          <w:rFonts w:ascii="Times New Roman"/>
        </w:rPr>
      </w:pPr>
      <w:r>
        <w:rPr>
          <w:rFonts w:hint="eastAsia"/>
        </w:rPr>
        <w:t>原则性评估项</w:t>
      </w:r>
    </w:p>
    <w:p w:rsidR="00087BCF" w:rsidRDefault="00087BCF" w:rsidP="00087BCF">
      <w:pPr>
        <w:pStyle w:val="af5"/>
      </w:pPr>
      <w:r>
        <w:rPr>
          <w:rFonts w:hint="eastAsia"/>
        </w:rPr>
        <w:t>核电站工控系统网络安全</w:t>
      </w:r>
      <w:r w:rsidR="00B021AB">
        <w:rPr>
          <w:rFonts w:hint="eastAsia"/>
        </w:rPr>
        <w:t>建设</w:t>
      </w:r>
      <w:r w:rsidRPr="001E122B">
        <w:rPr>
          <w:rFonts w:hint="eastAsia"/>
        </w:rPr>
        <w:t>必须遵守</w:t>
      </w:r>
      <w:r>
        <w:rPr>
          <w:rFonts w:hint="eastAsia"/>
        </w:rPr>
        <w:t>以下</w:t>
      </w:r>
      <w:r w:rsidRPr="001E122B">
        <w:rPr>
          <w:rFonts w:hint="eastAsia"/>
        </w:rPr>
        <w:t>原则</w:t>
      </w:r>
      <w:r>
        <w:rPr>
          <w:rFonts w:hint="eastAsia"/>
        </w:rPr>
        <w:t>要求，如以下要求任何一项为</w:t>
      </w:r>
      <w:r w:rsidR="00992AFA">
        <w:rPr>
          <w:rFonts w:hint="eastAsia"/>
        </w:rPr>
        <w:t>不</w:t>
      </w:r>
      <w:r>
        <w:rPr>
          <w:rFonts w:hint="eastAsia"/>
        </w:rPr>
        <w:t>满足，则即不</w:t>
      </w:r>
      <w:r w:rsidR="0065233A">
        <w:rPr>
          <w:rFonts w:hint="eastAsia"/>
        </w:rPr>
        <w:t>满足要求</w:t>
      </w:r>
      <w:r w:rsidRPr="001E122B">
        <w:rPr>
          <w:rFonts w:hint="eastAsia"/>
        </w:rPr>
        <w:t>。</w:t>
      </w:r>
    </w:p>
    <w:p w:rsidR="00087BCF" w:rsidRDefault="00087BCF" w:rsidP="00087BCF">
      <w:pPr>
        <w:pStyle w:val="a2"/>
        <w:spacing w:before="156" w:after="156"/>
      </w:pPr>
      <w:r>
        <w:rPr>
          <w:rFonts w:hint="eastAsia"/>
        </w:rPr>
        <w:t>安全分区</w:t>
      </w:r>
    </w:p>
    <w:p w:rsidR="00087BCF" w:rsidRDefault="00087BCF" w:rsidP="00087BCF">
      <w:pPr>
        <w:pStyle w:val="af5"/>
      </w:pPr>
      <w:r>
        <w:rPr>
          <w:rFonts w:hint="eastAsia"/>
        </w:rPr>
        <w:t>安全分区是</w:t>
      </w:r>
      <w:r w:rsidR="007F5D22">
        <w:rPr>
          <w:rFonts w:hint="eastAsia"/>
        </w:rPr>
        <w:t>工控系统</w:t>
      </w:r>
      <w:r>
        <w:rPr>
          <w:rFonts w:hint="eastAsia"/>
        </w:rPr>
        <w:t>安全防护体系的结构基础。</w:t>
      </w:r>
      <w:r w:rsidR="007F5D22">
        <w:rPr>
          <w:rFonts w:hint="eastAsia"/>
        </w:rPr>
        <w:t>核电站</w:t>
      </w:r>
      <w:r>
        <w:rPr>
          <w:rFonts w:hint="eastAsia"/>
        </w:rPr>
        <w:t>内部基于计算机和网络技术的业务系统，原则上应划分为生产控制大区和管理信息大区。生产控制大区可以分为控制区（又称安全区Ⅰ）和非控制区（又称安全区Ⅱ）。在满足安全防护总体原则的前提下，可以根据业务系统实际情况，简化安全区的设置，但是应当避免形成不同安全区的纵向交叉联结。</w:t>
      </w:r>
    </w:p>
    <w:p w:rsidR="00087BCF" w:rsidRDefault="00087BCF" w:rsidP="00087BCF">
      <w:pPr>
        <w:pStyle w:val="af5"/>
      </w:pPr>
      <w:r>
        <w:rPr>
          <w:rFonts w:hint="eastAsia"/>
        </w:rPr>
        <w:t>生产控制大区</w:t>
      </w:r>
      <w:r w:rsidR="007F5D22">
        <w:rPr>
          <w:rFonts w:hint="eastAsia"/>
        </w:rPr>
        <w:t>是核电站工控系统网络安全评估的</w:t>
      </w:r>
      <w:r>
        <w:rPr>
          <w:rFonts w:hint="eastAsia"/>
        </w:rPr>
        <w:t>重点对象。</w:t>
      </w:r>
    </w:p>
    <w:p w:rsidR="00087BCF" w:rsidRDefault="00087BCF" w:rsidP="00087BCF">
      <w:pPr>
        <w:pStyle w:val="a2"/>
        <w:spacing w:before="156" w:after="156"/>
      </w:pPr>
      <w:r>
        <w:rPr>
          <w:rFonts w:hint="eastAsia"/>
        </w:rPr>
        <w:t>网络专用</w:t>
      </w:r>
    </w:p>
    <w:p w:rsidR="007F5D22" w:rsidRDefault="007F5D22" w:rsidP="00087BCF">
      <w:pPr>
        <w:pStyle w:val="af5"/>
      </w:pPr>
      <w:r>
        <w:rPr>
          <w:rFonts w:hint="eastAsia"/>
        </w:rPr>
        <w:t>工控系统</w:t>
      </w:r>
      <w:r w:rsidR="00087BCF">
        <w:rPr>
          <w:rFonts w:hint="eastAsia"/>
        </w:rPr>
        <w:t>的生产控制大区应在专用通道上使用独立的网络设备组网，采用不同方式，在物理层面上实现与电力企业其他数据网及外部公共信息网的安全隔离。生产控制大区通信网络可进一步划分为逻辑隔离的实施子网和非实时子网</w:t>
      </w:r>
      <w:r>
        <w:rPr>
          <w:rFonts w:hint="eastAsia"/>
        </w:rPr>
        <w:t>。</w:t>
      </w:r>
    </w:p>
    <w:p w:rsidR="00087BCF" w:rsidRDefault="00087BCF" w:rsidP="00087BCF">
      <w:pPr>
        <w:pStyle w:val="af5"/>
      </w:pPr>
      <w:r>
        <w:rPr>
          <w:rFonts w:hint="eastAsia"/>
        </w:rPr>
        <w:t>安全区的外部边界网络之间的安全防护隔离强度应该和所连接的安全区之间的安全防护隔离强度相匹配。</w:t>
      </w:r>
    </w:p>
    <w:p w:rsidR="00087BCF" w:rsidRDefault="00087BCF" w:rsidP="00087BCF">
      <w:pPr>
        <w:pStyle w:val="a2"/>
        <w:spacing w:before="156" w:after="156"/>
      </w:pPr>
      <w:r>
        <w:rPr>
          <w:rFonts w:hint="eastAsia"/>
        </w:rPr>
        <w:t>横向隔离</w:t>
      </w:r>
    </w:p>
    <w:p w:rsidR="00087BCF" w:rsidRDefault="00087BCF" w:rsidP="00087BCF">
      <w:pPr>
        <w:pStyle w:val="af5"/>
      </w:pPr>
      <w:r>
        <w:rPr>
          <w:rFonts w:hint="eastAsia"/>
        </w:rPr>
        <w:t>采用不同强度的安全设备隔离各安全区:在生产控制大区与管理信息大区之间必须设置经国家指定部门监测认证的电力专用横向单向安全隔离装置，隔离强度应当接近或达到物理隔离</w:t>
      </w:r>
      <w:r w:rsidR="00CC3EB5">
        <w:rPr>
          <w:rFonts w:hint="eastAsia"/>
        </w:rPr>
        <w:t>；</w:t>
      </w:r>
      <w:r>
        <w:rPr>
          <w:rFonts w:hint="eastAsia"/>
        </w:rPr>
        <w:t>生产控制大区内部的安全区之间应当采用具有访问控制功能的网络设备、防火墙、或者相当功能的设施，实现逻辑隔离。</w:t>
      </w:r>
    </w:p>
    <w:p w:rsidR="00087BCF" w:rsidRDefault="00087BCF" w:rsidP="00087BCF">
      <w:pPr>
        <w:pStyle w:val="af5"/>
      </w:pPr>
      <w:r>
        <w:rPr>
          <w:rFonts w:hint="eastAsia"/>
        </w:rPr>
        <w:t>生产控制大区到管理信息大区的数据传输采用正向安全隔离设施.仅允许单向数据传输；管理信息大区到生产控制大区的数据传输采用反向安全隔离设施仅允许单向数据传输并采取基于非对称密钥技术的签名验证、内容过渡、有效性检查等安全措施。</w:t>
      </w:r>
      <w:r w:rsidR="0065233A">
        <w:rPr>
          <w:rFonts w:hint="eastAsia"/>
        </w:rPr>
        <w:t>详见</w:t>
      </w:r>
      <w:r w:rsidR="0065233A" w:rsidRPr="0065233A">
        <w:rPr>
          <w:rFonts w:hint="eastAsia"/>
        </w:rPr>
        <w:t>附录A</w:t>
      </w:r>
      <w:r w:rsidR="0065233A">
        <w:rPr>
          <w:rFonts w:hint="eastAsia"/>
        </w:rPr>
        <w:t xml:space="preserve"> </w:t>
      </w:r>
      <w:r w:rsidR="0065233A" w:rsidRPr="0065233A">
        <w:rPr>
          <w:rFonts w:hint="eastAsia"/>
        </w:rPr>
        <w:t>核电站工控系统网络安全设防模型</w:t>
      </w:r>
      <w:r w:rsidR="0065233A">
        <w:rPr>
          <w:rFonts w:hint="eastAsia"/>
        </w:rPr>
        <w:t>。</w:t>
      </w:r>
    </w:p>
    <w:p w:rsidR="00087BCF" w:rsidRDefault="00087BCF" w:rsidP="00087BCF">
      <w:pPr>
        <w:pStyle w:val="a2"/>
        <w:spacing w:before="156" w:after="156"/>
      </w:pPr>
      <w:r>
        <w:rPr>
          <w:rFonts w:hint="eastAsia"/>
        </w:rPr>
        <w:t>纵向认证</w:t>
      </w:r>
    </w:p>
    <w:p w:rsidR="00087BCF" w:rsidRDefault="00087BCF" w:rsidP="00087BCF">
      <w:pPr>
        <w:pStyle w:val="af5"/>
      </w:pPr>
      <w:r>
        <w:rPr>
          <w:rFonts w:hint="eastAsia"/>
        </w:rPr>
        <w:t>纵向加密认证是</w:t>
      </w:r>
      <w:r w:rsidR="0065233A">
        <w:rPr>
          <w:rFonts w:hint="eastAsia"/>
        </w:rPr>
        <w:t>核电站工控系统网络</w:t>
      </w:r>
      <w:r>
        <w:rPr>
          <w:rFonts w:hint="eastAsia"/>
        </w:rPr>
        <w:t>安全防护体系的纵向防线</w:t>
      </w:r>
      <w:r w:rsidR="0065233A">
        <w:rPr>
          <w:rFonts w:hint="eastAsia"/>
        </w:rPr>
        <w:t>，</w:t>
      </w:r>
      <w:r>
        <w:rPr>
          <w:rFonts w:hint="eastAsia"/>
        </w:rPr>
        <w:t>安全防护总体方案要求采用认证、加密、访问控制等技术措施实现数据的远方安全传输以及纵向边界的安全防护。</w:t>
      </w:r>
    </w:p>
    <w:p w:rsidR="00EC6C6D" w:rsidRDefault="00087BCF" w:rsidP="00087BCF">
      <w:pPr>
        <w:pStyle w:val="af5"/>
      </w:pPr>
      <w:r>
        <w:rPr>
          <w:rFonts w:hint="eastAsia"/>
        </w:rPr>
        <w:t>在生产控制大区与广域网的纵向连接处应当设置经过国家指定部门监测认证的电力专用纵向加密认证装置或者加密认证网关及相应设施，实现双向身份认证、数据加密和访问控制。</w:t>
      </w:r>
      <w:r w:rsidR="00EC6C6D">
        <w:br w:type="page"/>
      </w:r>
    </w:p>
    <w:p w:rsidR="004C79E3" w:rsidRPr="00A155B9" w:rsidRDefault="004C79E3" w:rsidP="004C79E3">
      <w:pPr>
        <w:pStyle w:val="a1"/>
        <w:spacing w:before="156" w:after="156"/>
        <w:ind w:left="0"/>
        <w:rPr>
          <w:rFonts w:ascii="Times New Roman"/>
        </w:rPr>
      </w:pPr>
      <w:r>
        <w:rPr>
          <w:rFonts w:hint="eastAsia"/>
        </w:rPr>
        <w:lastRenderedPageBreak/>
        <w:t>物理资产风险评估</w:t>
      </w:r>
    </w:p>
    <w:p w:rsidR="00C85A62" w:rsidRDefault="00227435" w:rsidP="00C85A62">
      <w:pPr>
        <w:pStyle w:val="af5"/>
      </w:pPr>
      <w:r>
        <w:rPr>
          <w:rFonts w:hint="eastAsia"/>
        </w:rPr>
        <w:t>评估核电站工控系统基础设施所处的物理环境对整体系统网络安全的影响，主要从</w:t>
      </w:r>
      <w:r w:rsidRPr="00227435">
        <w:rPr>
          <w:rFonts w:hint="eastAsia"/>
        </w:rPr>
        <w:t>物理位罝的选择、物理访问控制、防盗窃和防破坏、防雷击、防火、防水和防潮、防静电、温湿度控制、电力供应、电磁防护</w:t>
      </w:r>
      <w:r>
        <w:rPr>
          <w:rFonts w:hint="eastAsia"/>
        </w:rPr>
        <w:t>评估项方面进行评估</w:t>
      </w:r>
      <w:r w:rsidR="00FF418A">
        <w:rPr>
          <w:rFonts w:hint="eastAsia"/>
        </w:rPr>
        <w:t>。</w:t>
      </w:r>
    </w:p>
    <w:p w:rsidR="00C85A62" w:rsidRDefault="00FF418A" w:rsidP="00C85A62">
      <w:pPr>
        <w:pStyle w:val="af5"/>
      </w:pPr>
      <w:r>
        <w:rPr>
          <w:rFonts w:hint="eastAsia"/>
        </w:rPr>
        <w:t>具体评估要求、方法、条目可参考以下标准：</w:t>
      </w:r>
    </w:p>
    <w:p w:rsidR="00FF418A" w:rsidRDefault="00FF418A" w:rsidP="0094166D">
      <w:pPr>
        <w:pStyle w:val="af5"/>
        <w:numPr>
          <w:ilvl w:val="0"/>
          <w:numId w:val="17"/>
        </w:numPr>
        <w:ind w:firstLineChars="0"/>
        <w:rPr>
          <w:noProof w:val="0"/>
        </w:rPr>
      </w:pPr>
      <w:r>
        <w:rPr>
          <w:rFonts w:hint="eastAsia"/>
          <w:noProof w:val="0"/>
        </w:rPr>
        <w:t>GB/T 21052-20</w:t>
      </w:r>
      <w:r w:rsidR="00AA26BE">
        <w:rPr>
          <w:noProof w:val="0"/>
        </w:rPr>
        <w:t>16</w:t>
      </w:r>
      <w:r>
        <w:rPr>
          <w:rFonts w:hint="eastAsia"/>
          <w:noProof w:val="0"/>
        </w:rPr>
        <w:t xml:space="preserve"> </w:t>
      </w:r>
      <w:r w:rsidRPr="00FF418A">
        <w:rPr>
          <w:rFonts w:hint="eastAsia"/>
          <w:noProof w:val="0"/>
        </w:rPr>
        <w:t>信息安全技术 信息系统物理安全技术要求</w:t>
      </w:r>
      <w:r w:rsidR="004F0DB7">
        <w:rPr>
          <w:rFonts w:hint="eastAsia"/>
          <w:noProof w:val="0"/>
        </w:rPr>
        <w:t>；</w:t>
      </w:r>
    </w:p>
    <w:p w:rsidR="00FD4B0C" w:rsidRDefault="00FD4B0C" w:rsidP="0094166D">
      <w:pPr>
        <w:pStyle w:val="af5"/>
        <w:numPr>
          <w:ilvl w:val="0"/>
          <w:numId w:val="17"/>
        </w:numPr>
        <w:ind w:firstLineChars="0"/>
        <w:rPr>
          <w:noProof w:val="0"/>
        </w:rPr>
      </w:pPr>
      <w:r>
        <w:rPr>
          <w:rFonts w:hint="eastAsia"/>
          <w:noProof w:val="0"/>
        </w:rPr>
        <w:t>GB/T 20271-20</w:t>
      </w:r>
      <w:r w:rsidR="00AA26BE">
        <w:rPr>
          <w:noProof w:val="0"/>
        </w:rPr>
        <w:t>1</w:t>
      </w:r>
      <w:r>
        <w:rPr>
          <w:rFonts w:hint="eastAsia"/>
          <w:noProof w:val="0"/>
        </w:rPr>
        <w:t>6 信息安全技术 信息系统通用安全技术要求</w:t>
      </w:r>
      <w:r w:rsidR="001D39FD">
        <w:rPr>
          <w:rFonts w:hint="eastAsia"/>
          <w:noProof w:val="0"/>
        </w:rPr>
        <w:t>。</w:t>
      </w:r>
    </w:p>
    <w:p w:rsidR="00C85A62" w:rsidRDefault="00C85A62" w:rsidP="004C79E3">
      <w:pPr>
        <w:pStyle w:val="a1"/>
        <w:spacing w:before="156" w:after="156"/>
        <w:ind w:left="0"/>
      </w:pPr>
      <w:r>
        <w:rPr>
          <w:rFonts w:hint="eastAsia"/>
        </w:rPr>
        <w:t>网络资产</w:t>
      </w:r>
      <w:r w:rsidR="00661C59">
        <w:rPr>
          <w:rFonts w:hint="eastAsia"/>
        </w:rPr>
        <w:t>风险评估</w:t>
      </w:r>
    </w:p>
    <w:p w:rsidR="00FF418A" w:rsidRDefault="00FB6F8F" w:rsidP="00FF418A">
      <w:pPr>
        <w:pStyle w:val="af5"/>
      </w:pPr>
      <w:r w:rsidRPr="00FB6F8F">
        <w:rPr>
          <w:rFonts w:hint="eastAsia"/>
        </w:rPr>
        <w:t>网络安全为</w:t>
      </w:r>
      <w:r w:rsidR="001000B4">
        <w:rPr>
          <w:rFonts w:hint="eastAsia"/>
        </w:rPr>
        <w:t>工控系统</w:t>
      </w:r>
      <w:r w:rsidRPr="00FB6F8F">
        <w:rPr>
          <w:rFonts w:hint="eastAsia"/>
        </w:rPr>
        <w:t>在网络环境的安全运行提供支持</w:t>
      </w:r>
      <w:r w:rsidR="00E965ED">
        <w:rPr>
          <w:rFonts w:hint="eastAsia"/>
        </w:rPr>
        <w:t>：</w:t>
      </w:r>
      <w:r w:rsidRPr="00FB6F8F">
        <w:rPr>
          <w:rFonts w:hint="eastAsia"/>
        </w:rPr>
        <w:t>一方面，确保网络设备的安全运行，提供有效的网络服务；另一方面，确保在网上传输数据的保密性、完整性和可用性。</w:t>
      </w:r>
      <w:r w:rsidR="001000B4" w:rsidRPr="001000B4">
        <w:rPr>
          <w:rFonts w:hint="eastAsia"/>
        </w:rPr>
        <w:t>网络资产风险评估</w:t>
      </w:r>
      <w:r w:rsidR="00FF418A">
        <w:rPr>
          <w:rFonts w:hint="eastAsia"/>
        </w:rPr>
        <w:t>主要从</w:t>
      </w:r>
      <w:r w:rsidR="00FF418A" w:rsidRPr="00FF418A">
        <w:rPr>
          <w:rFonts w:hint="eastAsia"/>
        </w:rPr>
        <w:t>网络架构、通信传输、边界防护、访问控制、入侵防范、恶意代码防范、安全审计、集中管控</w:t>
      </w:r>
      <w:r w:rsidR="00FF418A">
        <w:rPr>
          <w:rFonts w:hint="eastAsia"/>
        </w:rPr>
        <w:t>评估项方面进行评估。</w:t>
      </w:r>
    </w:p>
    <w:p w:rsidR="00FF418A" w:rsidRDefault="00FF418A" w:rsidP="00FF418A">
      <w:pPr>
        <w:pStyle w:val="af5"/>
      </w:pPr>
      <w:r w:rsidRPr="00FF418A">
        <w:rPr>
          <w:rFonts w:hint="eastAsia"/>
        </w:rPr>
        <w:t>具体评估要求、方法、条目可参考以下标准：</w:t>
      </w:r>
    </w:p>
    <w:p w:rsidR="00521206" w:rsidRDefault="00521206" w:rsidP="00521206">
      <w:pPr>
        <w:pStyle w:val="af5"/>
        <w:numPr>
          <w:ilvl w:val="0"/>
          <w:numId w:val="21"/>
        </w:numPr>
        <w:ind w:firstLineChars="0"/>
        <w:rPr>
          <w:noProof w:val="0"/>
        </w:rPr>
      </w:pPr>
      <w:r>
        <w:rPr>
          <w:rFonts w:hint="eastAsia"/>
          <w:noProof w:val="0"/>
        </w:rPr>
        <w:t>GB/T 18272.7-2006 工业过程测量和控制 系统评估中系统特性的评定</w:t>
      </w:r>
      <w:r w:rsidR="0074525F">
        <w:rPr>
          <w:rFonts w:hint="eastAsia"/>
          <w:noProof w:val="0"/>
        </w:rPr>
        <w:t>；</w:t>
      </w:r>
    </w:p>
    <w:p w:rsidR="00521206" w:rsidRDefault="00521206" w:rsidP="00521206">
      <w:pPr>
        <w:pStyle w:val="af5"/>
        <w:numPr>
          <w:ilvl w:val="0"/>
          <w:numId w:val="21"/>
        </w:numPr>
        <w:ind w:firstLineChars="0"/>
        <w:rPr>
          <w:noProof w:val="0"/>
        </w:rPr>
      </w:pPr>
      <w:r>
        <w:rPr>
          <w:rFonts w:hint="eastAsia"/>
          <w:noProof w:val="0"/>
        </w:rPr>
        <w:t>GB∕T 37934-2019 信息安全技术 工业控制网络安全隔离与信息交换系统安全技术要求；</w:t>
      </w:r>
    </w:p>
    <w:p w:rsidR="009C351B" w:rsidRDefault="00521206" w:rsidP="00521206">
      <w:pPr>
        <w:pStyle w:val="af5"/>
        <w:numPr>
          <w:ilvl w:val="0"/>
          <w:numId w:val="21"/>
        </w:numPr>
        <w:ind w:firstLineChars="0"/>
      </w:pPr>
      <w:r>
        <w:rPr>
          <w:rFonts w:hint="eastAsia"/>
          <w:noProof w:val="0"/>
        </w:rPr>
        <w:t>GA∕T 1390.5-2017 信息安全技术 网络安全等级保护基本要求 第5部分:工业控制系统安全扩展要求</w:t>
      </w:r>
      <w:r w:rsidR="0074525F">
        <w:rPr>
          <w:rFonts w:hint="eastAsia"/>
          <w:noProof w:val="0"/>
        </w:rPr>
        <w:t>。</w:t>
      </w:r>
    </w:p>
    <w:p w:rsidR="00AE7E88" w:rsidRDefault="00AE7E88" w:rsidP="00AE7E88">
      <w:pPr>
        <w:pStyle w:val="a1"/>
        <w:spacing w:before="156" w:after="156"/>
        <w:ind w:left="0"/>
      </w:pPr>
      <w:r w:rsidRPr="00AE7E88">
        <w:rPr>
          <w:rFonts w:hint="eastAsia"/>
        </w:rPr>
        <w:t>主机资产</w:t>
      </w:r>
      <w:r w:rsidR="003C62B9" w:rsidRPr="003C62B9">
        <w:rPr>
          <w:rFonts w:hint="eastAsia"/>
        </w:rPr>
        <w:t>风险评估</w:t>
      </w:r>
    </w:p>
    <w:p w:rsidR="00AE7E88" w:rsidRPr="009C351B" w:rsidRDefault="003C62B9" w:rsidP="009B1F16">
      <w:pPr>
        <w:pStyle w:val="af5"/>
      </w:pPr>
      <w:r>
        <w:rPr>
          <w:rFonts w:hint="eastAsia"/>
        </w:rPr>
        <w:t>主机资产作为工控系统基础承载物，应重点结合实际应用开展风险评估工作，主机资产安全评估的主要内容包含但不限于身份鉴别、</w:t>
      </w:r>
      <w:r w:rsidR="004E54A8">
        <w:rPr>
          <w:rFonts w:hint="eastAsia"/>
        </w:rPr>
        <w:t>访问控制、安全审计、入侵防范、恶意代码防范、资源控制等。</w:t>
      </w:r>
    </w:p>
    <w:p w:rsidR="00C85A62" w:rsidRDefault="00C85A62" w:rsidP="004C79E3">
      <w:pPr>
        <w:pStyle w:val="a1"/>
        <w:spacing w:before="156" w:after="156"/>
        <w:ind w:left="0"/>
      </w:pPr>
      <w:r>
        <w:rPr>
          <w:rFonts w:hint="eastAsia"/>
        </w:rPr>
        <w:t>应用资产</w:t>
      </w:r>
      <w:r w:rsidR="00661C59">
        <w:rPr>
          <w:rFonts w:hint="eastAsia"/>
        </w:rPr>
        <w:t>风险评估</w:t>
      </w:r>
    </w:p>
    <w:p w:rsidR="001000B4" w:rsidRDefault="00E965ED" w:rsidP="001000B4">
      <w:pPr>
        <w:pStyle w:val="af5"/>
      </w:pPr>
      <w:r>
        <w:rPr>
          <w:rFonts w:hint="eastAsia"/>
        </w:rPr>
        <w:t>系统</w:t>
      </w:r>
      <w:r w:rsidR="001000B4" w:rsidRPr="001000B4">
        <w:t>应用层运行着基于网络的</w:t>
      </w:r>
      <w:r>
        <w:rPr>
          <w:rFonts w:hint="eastAsia"/>
        </w:rPr>
        <w:t>服务</w:t>
      </w:r>
      <w:r w:rsidR="001000B4" w:rsidRPr="001000B4">
        <w:t>应用以及特定业务应用</w:t>
      </w:r>
      <w:r>
        <w:rPr>
          <w:rFonts w:hint="eastAsia"/>
        </w:rPr>
        <w:t>，</w:t>
      </w:r>
      <w:r w:rsidR="001000B4" w:rsidRPr="001000B4">
        <w:t>业务应用采纳基本应用的功能以满足特定业务的要求。各种基本应用最终是为业务应用服务的，对于应用安全测评主要针对应用系统的设计架构、设计原理、业务服务能力、业务系统自身安全性等方面考虑</w:t>
      </w:r>
      <w:r w:rsidR="001000B4">
        <w:rPr>
          <w:rFonts w:hint="eastAsia"/>
        </w:rPr>
        <w:t>。</w:t>
      </w:r>
    </w:p>
    <w:p w:rsidR="009C351B" w:rsidRPr="009C351B" w:rsidRDefault="009C351B" w:rsidP="001000B4">
      <w:pPr>
        <w:pStyle w:val="af5"/>
      </w:pPr>
    </w:p>
    <w:p w:rsidR="00C85A62" w:rsidRDefault="00C85A62" w:rsidP="004C79E3">
      <w:pPr>
        <w:pStyle w:val="a1"/>
        <w:spacing w:before="156" w:after="156"/>
        <w:ind w:left="0"/>
      </w:pPr>
      <w:r>
        <w:rPr>
          <w:rFonts w:hint="eastAsia"/>
        </w:rPr>
        <w:t>数据资产</w:t>
      </w:r>
      <w:r w:rsidR="00661C59">
        <w:rPr>
          <w:rFonts w:hint="eastAsia"/>
        </w:rPr>
        <w:t>风险评估</w:t>
      </w:r>
    </w:p>
    <w:p w:rsidR="001000B4" w:rsidRDefault="001000B4" w:rsidP="001000B4">
      <w:pPr>
        <w:pStyle w:val="af5"/>
      </w:pPr>
      <w:r>
        <w:rPr>
          <w:rFonts w:hint="eastAsia"/>
        </w:rPr>
        <w:t>核电站工控系统处理的各种数据（工艺</w:t>
      </w:r>
      <w:r w:rsidRPr="001000B4">
        <w:rPr>
          <w:rFonts w:hint="eastAsia"/>
        </w:rPr>
        <w:t>数据、系统数据、业务数据等）在维持系统正常运行上起着至关重要的作用。信息系统的各个层面（网络、主机、应用等）都对各类数据进行传输、存储和处理</w:t>
      </w:r>
      <w:r w:rsidR="00BA2CFA">
        <w:rPr>
          <w:rFonts w:hint="eastAsia"/>
        </w:rPr>
        <w:t>，</w:t>
      </w:r>
      <w:r w:rsidRPr="001000B4">
        <w:rPr>
          <w:rFonts w:hint="eastAsia"/>
        </w:rPr>
        <w:t>从数据安全性的总体层面来分析，主要包括数据的完整性、保密性、备份和恢复等安全措施</w:t>
      </w:r>
      <w:r>
        <w:rPr>
          <w:rFonts w:hint="eastAsia"/>
        </w:rPr>
        <w:t>。</w:t>
      </w:r>
    </w:p>
    <w:p w:rsidR="009C351B" w:rsidRPr="009C351B" w:rsidRDefault="009C351B" w:rsidP="001000B4">
      <w:pPr>
        <w:pStyle w:val="af5"/>
      </w:pPr>
    </w:p>
    <w:p w:rsidR="001000B4" w:rsidRDefault="00AE7E88" w:rsidP="004C79E3">
      <w:pPr>
        <w:pStyle w:val="a1"/>
        <w:spacing w:before="156" w:after="156"/>
        <w:ind w:left="0"/>
      </w:pPr>
      <w:r w:rsidRPr="00AE7E88">
        <w:rPr>
          <w:rFonts w:hint="eastAsia"/>
        </w:rPr>
        <w:t>信息资产</w:t>
      </w:r>
      <w:r w:rsidR="001000B4">
        <w:rPr>
          <w:rFonts w:hint="eastAsia"/>
        </w:rPr>
        <w:t>风险评估</w:t>
      </w:r>
    </w:p>
    <w:p w:rsidR="00EC6C6D" w:rsidRDefault="002F2762" w:rsidP="009C351B">
      <w:pPr>
        <w:pStyle w:val="af5"/>
        <w:sectPr w:rsidR="00EC6C6D" w:rsidSect="00307370">
          <w:headerReference w:type="default" r:id="rId20"/>
          <w:footerReference w:type="even" r:id="rId21"/>
          <w:footerReference w:type="default" r:id="rId22"/>
          <w:pgSz w:w="11906" w:h="16838"/>
          <w:pgMar w:top="1440" w:right="1800" w:bottom="1440" w:left="1800" w:header="851" w:footer="992" w:gutter="0"/>
          <w:cols w:space="425"/>
          <w:docGrid w:type="lines" w:linePitch="312"/>
        </w:sectPr>
      </w:pPr>
      <w:r>
        <w:rPr>
          <w:rFonts w:hint="eastAsia"/>
        </w:rPr>
        <w:t>从管理角度，判断与核电站工控系统信息控制、处理及其他活动是否处于安全有效的管理和监督控制之下。主要包括：</w:t>
      </w:r>
      <w:r w:rsidR="009C351B" w:rsidRPr="009C351B">
        <w:rPr>
          <w:rFonts w:hint="eastAsia"/>
        </w:rPr>
        <w:t>安全管理机构、人员安全管理、系统建设管理、系统运维管理、安全管理制度</w:t>
      </w:r>
      <w:r>
        <w:rPr>
          <w:rFonts w:hint="eastAsia"/>
        </w:rPr>
        <w:t>几方面的评估活动。</w:t>
      </w:r>
      <w:r w:rsidR="003F7ECA">
        <w:rPr>
          <w:rFonts w:hint="eastAsia"/>
        </w:rPr>
        <w:t>参考</w:t>
      </w:r>
      <w:r w:rsidR="003F7ECA" w:rsidRPr="0016300C">
        <w:rPr>
          <w:rFonts w:ascii="Times New Roman" w:cs="宋体" w:hint="eastAsia"/>
          <w:noProof w:val="0"/>
          <w:color w:val="000000"/>
          <w:kern w:val="2"/>
          <w:szCs w:val="21"/>
        </w:rPr>
        <w:t>附录</w:t>
      </w:r>
      <w:r w:rsidR="003F7ECA" w:rsidRPr="0016300C">
        <w:rPr>
          <w:rFonts w:ascii="Times New Roman" w:cs="宋体" w:hint="eastAsia"/>
          <w:noProof w:val="0"/>
          <w:color w:val="000000"/>
          <w:kern w:val="2"/>
          <w:szCs w:val="21"/>
        </w:rPr>
        <w:t>B</w:t>
      </w:r>
      <w:r w:rsidR="003F7ECA" w:rsidRPr="0016300C">
        <w:rPr>
          <w:rFonts w:ascii="Times New Roman" w:cs="宋体" w:hint="eastAsia"/>
          <w:noProof w:val="0"/>
          <w:color w:val="000000"/>
          <w:kern w:val="2"/>
          <w:szCs w:val="21"/>
        </w:rPr>
        <w:t>核电站工控系统网络安全风险评估参考性样例</w:t>
      </w:r>
      <w:r w:rsidR="003F7ECA">
        <w:rPr>
          <w:rFonts w:ascii="Times New Roman" w:cs="宋体" w:hint="eastAsia"/>
          <w:noProof w:val="0"/>
          <w:color w:val="000000"/>
          <w:kern w:val="2"/>
          <w:szCs w:val="21"/>
        </w:rPr>
        <w:t>-B.5</w:t>
      </w:r>
      <w:r w:rsidR="003F7ECA">
        <w:rPr>
          <w:rFonts w:hint="eastAsia"/>
        </w:rPr>
        <w:t>核电站工控系统安全管理风险评估识别</w:t>
      </w:r>
      <w:r w:rsidR="001F7E59">
        <w:rPr>
          <w:rFonts w:hint="eastAsia"/>
        </w:rPr>
        <w:t>。</w:t>
      </w:r>
    </w:p>
    <w:p w:rsidR="00680486" w:rsidRDefault="003F0BE1" w:rsidP="003E333E">
      <w:pPr>
        <w:pStyle w:val="a0"/>
        <w:spacing w:before="312" w:after="312" w:line="276" w:lineRule="auto"/>
      </w:pPr>
      <w:bookmarkStart w:id="501" w:name="_Toc48221435"/>
      <w:bookmarkStart w:id="502" w:name="_Toc48223853"/>
      <w:bookmarkStart w:id="503" w:name="_Toc48223963"/>
      <w:bookmarkStart w:id="504" w:name="_Toc48292642"/>
      <w:bookmarkStart w:id="505" w:name="_Toc48293019"/>
      <w:bookmarkStart w:id="506" w:name="_Toc48293118"/>
      <w:bookmarkStart w:id="507" w:name="_Toc48221436"/>
      <w:bookmarkStart w:id="508" w:name="_Toc48223620"/>
      <w:bookmarkStart w:id="509" w:name="_Toc48223698"/>
      <w:bookmarkStart w:id="510" w:name="_Toc48223776"/>
      <w:bookmarkStart w:id="511" w:name="_Toc48223854"/>
      <w:bookmarkStart w:id="512" w:name="_Toc48223964"/>
      <w:bookmarkStart w:id="513" w:name="_Toc48292643"/>
      <w:bookmarkStart w:id="514" w:name="_Toc48293020"/>
      <w:bookmarkStart w:id="515" w:name="_Toc48293119"/>
      <w:bookmarkStart w:id="516" w:name="_Toc89948865"/>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r>
        <w:rPr>
          <w:rFonts w:hint="eastAsia"/>
        </w:rPr>
        <w:lastRenderedPageBreak/>
        <w:t>核电站工控系统</w:t>
      </w:r>
      <w:r w:rsidR="00D01781">
        <w:rPr>
          <w:rFonts w:hint="eastAsia"/>
        </w:rPr>
        <w:t>网络安全</w:t>
      </w:r>
      <w:r>
        <w:rPr>
          <w:rFonts w:hint="eastAsia"/>
        </w:rPr>
        <w:t>风险评估</w:t>
      </w:r>
      <w:r w:rsidR="00B56F4A">
        <w:rPr>
          <w:rFonts w:hint="eastAsia"/>
        </w:rPr>
        <w:t>计算分析</w:t>
      </w:r>
      <w:bookmarkEnd w:id="516"/>
    </w:p>
    <w:p w:rsidR="00D84B68" w:rsidRDefault="00DF4AEA" w:rsidP="0036558A">
      <w:pPr>
        <w:pStyle w:val="af5"/>
        <w:spacing w:line="276" w:lineRule="auto"/>
        <w:ind w:firstLineChars="202" w:firstLine="424"/>
        <w:rPr>
          <w:rFonts w:hAnsi="宋体"/>
          <w:noProof w:val="0"/>
          <w:color w:val="000000"/>
          <w:kern w:val="2"/>
          <w:szCs w:val="21"/>
        </w:rPr>
      </w:pPr>
      <w:r w:rsidRPr="00DF4AEA">
        <w:rPr>
          <w:rFonts w:hAnsi="宋体" w:hint="eastAsia"/>
          <w:noProof w:val="0"/>
          <w:color w:val="000000"/>
          <w:kern w:val="2"/>
          <w:szCs w:val="21"/>
        </w:rPr>
        <w:t>完成资产评估、威胁评估、脆弱性评估，保障能力评估后，将采用适当的方法与工具确定威胁利用脆弱性导致安全事件发生的可能性。综合安全事件所作用的资产价值及脆弱性的严重程度，判断安全事件造成的损失对组织的影响，即安全风险。</w:t>
      </w:r>
    </w:p>
    <w:p w:rsidR="00680486" w:rsidRDefault="00DF4AEA" w:rsidP="0036558A">
      <w:pPr>
        <w:pStyle w:val="af5"/>
        <w:spacing w:line="276" w:lineRule="auto"/>
        <w:ind w:firstLineChars="202" w:firstLine="424"/>
        <w:rPr>
          <w:rFonts w:hAnsi="宋体"/>
          <w:noProof w:val="0"/>
          <w:color w:val="000000"/>
          <w:kern w:val="2"/>
          <w:szCs w:val="21"/>
        </w:rPr>
      </w:pPr>
      <w:r w:rsidRPr="00DF4AEA">
        <w:rPr>
          <w:rFonts w:hAnsi="宋体" w:hint="eastAsia"/>
          <w:noProof w:val="0"/>
          <w:color w:val="000000"/>
          <w:kern w:val="2"/>
          <w:szCs w:val="21"/>
        </w:rPr>
        <w:t>风险分析原理如图</w:t>
      </w:r>
      <w:r w:rsidR="004F0DB7">
        <w:rPr>
          <w:rFonts w:hAnsi="宋体"/>
          <w:noProof w:val="0"/>
          <w:color w:val="000000"/>
          <w:kern w:val="2"/>
          <w:szCs w:val="21"/>
        </w:rPr>
        <w:t>3</w:t>
      </w:r>
      <w:r w:rsidRPr="00DF4AEA">
        <w:rPr>
          <w:rFonts w:hAnsi="宋体" w:hint="eastAsia"/>
          <w:noProof w:val="0"/>
          <w:color w:val="000000"/>
          <w:kern w:val="2"/>
          <w:szCs w:val="21"/>
        </w:rPr>
        <w:t>所示：</w:t>
      </w:r>
    </w:p>
    <w:p w:rsidR="00FD6ECB" w:rsidRDefault="000355F3" w:rsidP="00FD6ECB">
      <w:pPr>
        <w:pStyle w:val="af5"/>
        <w:keepNext/>
        <w:spacing w:line="276" w:lineRule="auto"/>
        <w:ind w:firstLineChars="0" w:firstLine="0"/>
        <w:jc w:val="center"/>
      </w:pPr>
      <w:r w:rsidRPr="006C48EB">
        <w:rPr>
          <w:rFonts w:ascii="Times New Roman"/>
        </w:rPr>
        <w:object w:dxaOrig="8513" w:dyaOrig="4268">
          <v:shape id="_x0000_i1028" type="#_x0000_t75" style="width:310.45pt;height:156.05pt" o:ole="">
            <v:imagedata r:id="rId23" o:title=""/>
          </v:shape>
          <o:OLEObject Type="Embed" ProgID="Visio.Drawing.11" ShapeID="_x0000_i1028" DrawAspect="Content" ObjectID="_1702214979" r:id="rId24"/>
        </w:object>
      </w:r>
    </w:p>
    <w:p w:rsidR="00680486" w:rsidRDefault="00FD6ECB" w:rsidP="00FD6ECB">
      <w:pPr>
        <w:pStyle w:val="affa"/>
        <w:jc w:val="center"/>
        <w:rPr>
          <w:rFonts w:ascii="Times New Roman"/>
        </w:rPr>
      </w:pPr>
      <w:r>
        <w:rPr>
          <w:rFonts w:hint="eastAsia"/>
        </w:rPr>
        <w:t>图</w:t>
      </w:r>
      <w:r w:rsidR="00B9280C">
        <w:rPr>
          <w:rFonts w:hint="eastAsia"/>
        </w:rPr>
        <w:t xml:space="preserve"> </w:t>
      </w:r>
      <w:r w:rsidR="00EC6C6D">
        <w:t>3</w:t>
      </w:r>
      <w:r w:rsidR="00B9280C">
        <w:rPr>
          <w:rFonts w:hint="eastAsia"/>
        </w:rPr>
        <w:t xml:space="preserve"> </w:t>
      </w:r>
      <w:r w:rsidRPr="00400539">
        <w:rPr>
          <w:rFonts w:hint="eastAsia"/>
        </w:rPr>
        <w:t>风险分析原理图</w:t>
      </w:r>
    </w:p>
    <w:p w:rsidR="00D84B68" w:rsidRDefault="00D84B68" w:rsidP="005F6B50">
      <w:pPr>
        <w:pStyle w:val="af5"/>
        <w:spacing w:line="276" w:lineRule="auto"/>
        <w:ind w:firstLineChars="202" w:firstLine="424"/>
        <w:rPr>
          <w:rFonts w:hAnsi="宋体"/>
          <w:noProof w:val="0"/>
          <w:color w:val="000000"/>
          <w:kern w:val="2"/>
          <w:szCs w:val="21"/>
        </w:rPr>
      </w:pPr>
      <w:r>
        <w:rPr>
          <w:rFonts w:hAnsi="宋体" w:hint="eastAsia"/>
          <w:noProof w:val="0"/>
          <w:color w:val="000000"/>
          <w:kern w:val="2"/>
          <w:szCs w:val="21"/>
        </w:rPr>
        <w:t>由上述</w:t>
      </w:r>
      <w:r w:rsidR="00AA7A45">
        <w:rPr>
          <w:rFonts w:hAnsi="宋体" w:hint="eastAsia"/>
          <w:noProof w:val="0"/>
          <w:color w:val="000000"/>
          <w:kern w:val="2"/>
          <w:szCs w:val="21"/>
        </w:rPr>
        <w:t>所述</w:t>
      </w:r>
      <w:r w:rsidR="000E00E4">
        <w:rPr>
          <w:rFonts w:hAnsi="宋体" w:hint="eastAsia"/>
          <w:noProof w:val="0"/>
          <w:color w:val="000000"/>
          <w:kern w:val="2"/>
          <w:szCs w:val="21"/>
        </w:rPr>
        <w:t>核电站工控系统</w:t>
      </w:r>
      <w:r w:rsidR="00DF4AEA" w:rsidRPr="00DF4AEA">
        <w:rPr>
          <w:rFonts w:hAnsi="宋体" w:hint="eastAsia"/>
          <w:noProof w:val="0"/>
          <w:color w:val="000000"/>
          <w:kern w:val="2"/>
          <w:szCs w:val="21"/>
        </w:rPr>
        <w:t>各要素的关系，</w:t>
      </w:r>
      <w:r w:rsidRPr="00D84B68">
        <w:rPr>
          <w:rFonts w:hAnsi="宋体" w:hint="eastAsia"/>
          <w:noProof w:val="0"/>
          <w:color w:val="000000"/>
          <w:kern w:val="2"/>
          <w:szCs w:val="21"/>
        </w:rPr>
        <w:t>通过选取关键资产的资产赋值、威胁赋值、脆弱性赋值，采用乘法计算风险值。风险值=R(A,T,V)= R(L(T,V),F(</w:t>
      </w:r>
      <w:proofErr w:type="spellStart"/>
      <w:r w:rsidR="00AA7A45" w:rsidRPr="00D84B68">
        <w:rPr>
          <w:rFonts w:hAnsi="宋体" w:hint="eastAsia"/>
          <w:noProof w:val="0"/>
          <w:color w:val="000000"/>
          <w:kern w:val="2"/>
          <w:szCs w:val="21"/>
        </w:rPr>
        <w:t>Ia</w:t>
      </w:r>
      <w:proofErr w:type="spellEnd"/>
      <w:r w:rsidR="00AA7A45">
        <w:rPr>
          <w:rFonts w:hAnsi="宋体" w:hint="eastAsia"/>
          <w:noProof w:val="0"/>
          <w:color w:val="000000"/>
          <w:kern w:val="2"/>
          <w:szCs w:val="21"/>
        </w:rPr>
        <w:t>，</w:t>
      </w:r>
      <w:proofErr w:type="spellStart"/>
      <w:r w:rsidRPr="00D84B68">
        <w:rPr>
          <w:rFonts w:hAnsi="宋体" w:hint="eastAsia"/>
          <w:noProof w:val="0"/>
          <w:color w:val="000000"/>
          <w:kern w:val="2"/>
          <w:szCs w:val="21"/>
        </w:rPr>
        <w:t>Va</w:t>
      </w:r>
      <w:proofErr w:type="spellEnd"/>
      <w:r w:rsidRPr="00D84B68">
        <w:rPr>
          <w:rFonts w:hAnsi="宋体" w:hint="eastAsia"/>
          <w:noProof w:val="0"/>
          <w:color w:val="000000"/>
          <w:kern w:val="2"/>
          <w:szCs w:val="21"/>
        </w:rPr>
        <w:t>))</w:t>
      </w:r>
      <w:r>
        <w:rPr>
          <w:rFonts w:hAnsi="宋体" w:hint="eastAsia"/>
          <w:noProof w:val="0"/>
          <w:color w:val="000000"/>
          <w:kern w:val="2"/>
          <w:szCs w:val="21"/>
        </w:rPr>
        <w:t>，</w:t>
      </w:r>
      <w:r w:rsidR="004F0DB7">
        <w:rPr>
          <w:rFonts w:hAnsi="宋体" w:hint="eastAsia"/>
          <w:color w:val="000000"/>
          <w:kern w:val="2"/>
          <w:szCs w:val="21"/>
        </w:rPr>
        <w:t>使用公式</w:t>
      </w:r>
      <m:oMath>
        <m:r>
          <w:rPr>
            <w:rFonts w:ascii="Cambria Math" w:hAnsi="Cambria Math"/>
            <w:sz w:val="24"/>
          </w:rPr>
          <m:t>R</m:t>
        </m:r>
        <m:r>
          <m:rPr>
            <m:sty m:val="p"/>
          </m:rPr>
          <w:rPr>
            <w:rFonts w:ascii="Cambria Math" w:hAnsi="Cambria Math"/>
            <w:sz w:val="24"/>
          </w:rPr>
          <m:t>=</m:t>
        </m:r>
        <m:rad>
          <m:radPr>
            <m:degHide m:val="1"/>
            <m:ctrlPr>
              <w:rPr>
                <w:rFonts w:ascii="Cambria Math" w:hAnsi="Cambria Math"/>
                <w:sz w:val="24"/>
              </w:rPr>
            </m:ctrlPr>
          </m:radPr>
          <m:deg/>
          <m:e>
            <m:r>
              <m:rPr>
                <m:sty m:val="p"/>
              </m:rPr>
              <w:rPr>
                <w:rFonts w:ascii="Cambria Math" w:hAnsi="Cambria Math"/>
                <w:sz w:val="24"/>
              </w:rPr>
              <m:t>Ta×Va</m:t>
            </m:r>
          </m:e>
        </m:rad>
        <m:r>
          <m:rPr>
            <m:sty m:val="p"/>
          </m:rPr>
          <w:rPr>
            <w:rFonts w:ascii="Cambria Math" w:hAnsi="Cambria Math"/>
            <w:sz w:val="24"/>
          </w:rPr>
          <m:t>×</m:t>
        </m:r>
        <m:rad>
          <m:radPr>
            <m:degHide m:val="1"/>
            <m:ctrlPr>
              <w:rPr>
                <w:rFonts w:ascii="Cambria Math" w:hAnsi="Cambria Math"/>
                <w:sz w:val="24"/>
              </w:rPr>
            </m:ctrlPr>
          </m:radPr>
          <m:deg/>
          <m:e>
            <m:r>
              <w:rPr>
                <w:rFonts w:ascii="Cambria Math" w:hAnsi="Cambria Math"/>
                <w:sz w:val="24"/>
              </w:rPr>
              <m:t>I</m:t>
            </m:r>
            <m:r>
              <m:rPr>
                <m:sty m:val="p"/>
              </m:rPr>
              <w:rPr>
                <w:rFonts w:ascii="Cambria Math" w:hAnsi="Cambria Math"/>
                <w:sz w:val="24"/>
              </w:rPr>
              <m:t>a×Va</m:t>
            </m:r>
          </m:e>
        </m:rad>
        <m:r>
          <w:rPr>
            <w:rFonts w:ascii="Cambria Math" w:hAnsi="Cambria Math"/>
            <w:sz w:val="24"/>
          </w:rPr>
          <m:t>=Va</m:t>
        </m:r>
        <m:r>
          <m:rPr>
            <m:sty m:val="p"/>
          </m:rPr>
          <w:rPr>
            <w:rFonts w:ascii="Cambria Math" w:hAnsi="Cambria Math"/>
            <w:sz w:val="24"/>
          </w:rPr>
          <m:t>×</m:t>
        </m:r>
        <m:rad>
          <m:radPr>
            <m:degHide m:val="1"/>
            <m:ctrlPr>
              <w:rPr>
                <w:rFonts w:ascii="Cambria Math" w:hAnsi="Cambria Math"/>
                <w:sz w:val="24"/>
              </w:rPr>
            </m:ctrlPr>
          </m:radPr>
          <m:deg/>
          <m:e>
            <m:r>
              <w:rPr>
                <w:rFonts w:ascii="Cambria Math" w:hAnsi="Cambria Math"/>
                <w:sz w:val="24"/>
              </w:rPr>
              <m:t>I</m:t>
            </m:r>
            <m:r>
              <m:rPr>
                <m:sty m:val="p"/>
              </m:rPr>
              <w:rPr>
                <w:rFonts w:ascii="Cambria Math" w:hAnsi="Cambria Math"/>
                <w:sz w:val="24"/>
              </w:rPr>
              <m:t>a×Ta</m:t>
            </m:r>
          </m:e>
        </m:rad>
      </m:oMath>
      <w:r w:rsidR="004F0DB7">
        <w:rPr>
          <w:rFonts w:hAnsi="宋体" w:hint="eastAsia"/>
          <w:color w:val="000000"/>
          <w:kern w:val="2"/>
          <w:szCs w:val="21"/>
        </w:rPr>
        <w:t>得到资产风险值。</w:t>
      </w:r>
    </w:p>
    <w:p w:rsidR="00D84B68" w:rsidRDefault="00D84B68" w:rsidP="005F6B50">
      <w:pPr>
        <w:pStyle w:val="af5"/>
        <w:spacing w:line="276" w:lineRule="auto"/>
        <w:ind w:firstLineChars="202" w:firstLine="424"/>
        <w:rPr>
          <w:rFonts w:hAnsi="宋体"/>
          <w:noProof w:val="0"/>
          <w:color w:val="000000"/>
          <w:kern w:val="2"/>
          <w:szCs w:val="21"/>
        </w:rPr>
      </w:pPr>
      <w:r w:rsidRPr="00D84B68">
        <w:rPr>
          <w:rFonts w:hAnsi="宋体" w:hint="eastAsia"/>
          <w:noProof w:val="0"/>
          <w:color w:val="000000"/>
          <w:kern w:val="2"/>
          <w:szCs w:val="21"/>
        </w:rPr>
        <w:t>其中，R 表示安全风险计算函数；A 表示资产；T 表示威胁；V 表示脆弱性；</w:t>
      </w:r>
      <w:proofErr w:type="spellStart"/>
      <w:r w:rsidRPr="00D84B68">
        <w:rPr>
          <w:rFonts w:hAnsi="宋体" w:hint="eastAsia"/>
          <w:noProof w:val="0"/>
          <w:color w:val="000000"/>
          <w:kern w:val="2"/>
          <w:szCs w:val="21"/>
        </w:rPr>
        <w:t>Ia</w:t>
      </w:r>
      <w:proofErr w:type="spellEnd"/>
      <w:r w:rsidRPr="00D84B68">
        <w:rPr>
          <w:rFonts w:hAnsi="宋体" w:hint="eastAsia"/>
          <w:noProof w:val="0"/>
          <w:color w:val="000000"/>
          <w:kern w:val="2"/>
          <w:szCs w:val="21"/>
        </w:rPr>
        <w:t>表示安全事件所作用的资产价值；</w:t>
      </w:r>
      <w:proofErr w:type="spellStart"/>
      <w:r w:rsidRPr="00D84B68">
        <w:rPr>
          <w:rFonts w:hAnsi="宋体" w:hint="eastAsia"/>
          <w:noProof w:val="0"/>
          <w:color w:val="000000"/>
          <w:kern w:val="2"/>
          <w:szCs w:val="21"/>
        </w:rPr>
        <w:t>Va</w:t>
      </w:r>
      <w:proofErr w:type="spellEnd"/>
      <w:r w:rsidRPr="00D84B68">
        <w:rPr>
          <w:rFonts w:hAnsi="宋体" w:hint="eastAsia"/>
          <w:noProof w:val="0"/>
          <w:color w:val="000000"/>
          <w:kern w:val="2"/>
          <w:szCs w:val="21"/>
        </w:rPr>
        <w:t>表示脆弱性严重程度；Ta表示威胁发生的可能性；L表示威胁利用资产的脆弱性导致安全事件发生的可能性；F表示安全事件发生后产生的损失</w:t>
      </w:r>
      <w:r w:rsidR="00D941FA">
        <w:rPr>
          <w:rFonts w:hAnsi="宋体" w:hint="eastAsia"/>
          <w:noProof w:val="0"/>
          <w:color w:val="000000"/>
          <w:kern w:val="2"/>
          <w:szCs w:val="21"/>
        </w:rPr>
        <w:t>。</w:t>
      </w:r>
    </w:p>
    <w:p w:rsidR="00680486" w:rsidRDefault="0036558A" w:rsidP="005F6B50">
      <w:pPr>
        <w:pStyle w:val="af5"/>
        <w:tabs>
          <w:tab w:val="clear" w:pos="4201"/>
          <w:tab w:val="clear" w:pos="9298"/>
        </w:tabs>
        <w:spacing w:line="276" w:lineRule="auto"/>
        <w:ind w:firstLineChars="0"/>
        <w:rPr>
          <w:rFonts w:hAnsi="宋体"/>
          <w:noProof w:val="0"/>
          <w:color w:val="000000"/>
          <w:kern w:val="2"/>
          <w:szCs w:val="21"/>
        </w:rPr>
      </w:pPr>
      <w:r>
        <w:rPr>
          <w:rFonts w:hAnsi="宋体" w:hint="eastAsia"/>
          <w:noProof w:val="0"/>
          <w:color w:val="000000"/>
          <w:kern w:val="2"/>
          <w:szCs w:val="21"/>
        </w:rPr>
        <w:t>风险计算方法包括定性计算和定量计算</w:t>
      </w:r>
      <w:r w:rsidR="00DF4AEA" w:rsidRPr="00DF4AEA">
        <w:rPr>
          <w:rFonts w:hAnsi="宋体" w:hint="eastAsia"/>
          <w:noProof w:val="0"/>
          <w:color w:val="000000"/>
          <w:kern w:val="2"/>
          <w:szCs w:val="21"/>
        </w:rPr>
        <w:t>。无论评估方采用何种计算方法，都应对完成协议跨界的设备以及关键设备重点加权。评估方通过风险计算，完成对风险情况的综合分析与评价。</w:t>
      </w:r>
      <w:r w:rsidR="00D84B68">
        <w:rPr>
          <w:rFonts w:ascii="Times New Roman" w:cs="宋体" w:hint="eastAsia"/>
          <w:noProof w:val="0"/>
          <w:color w:val="000000"/>
          <w:kern w:val="2"/>
          <w:szCs w:val="21"/>
        </w:rPr>
        <w:t>本文举例一种</w:t>
      </w:r>
      <w:r w:rsidR="00D84B68">
        <w:rPr>
          <w:rFonts w:hint="eastAsia"/>
        </w:rPr>
        <w:t>核电站工控系统风险值计算方法</w:t>
      </w:r>
      <w:r w:rsidR="00D84B68">
        <w:rPr>
          <w:rFonts w:ascii="Times New Roman" w:cs="宋体" w:hint="eastAsia"/>
          <w:noProof w:val="0"/>
          <w:color w:val="000000"/>
          <w:kern w:val="2"/>
          <w:szCs w:val="21"/>
        </w:rPr>
        <w:t>，</w:t>
      </w:r>
      <w:r w:rsidR="00D84B68" w:rsidRPr="0016300C">
        <w:rPr>
          <w:rFonts w:ascii="Times New Roman" w:cs="宋体" w:hint="eastAsia"/>
          <w:noProof w:val="0"/>
          <w:color w:val="000000"/>
          <w:kern w:val="2"/>
          <w:szCs w:val="21"/>
        </w:rPr>
        <w:t>见附录</w:t>
      </w:r>
      <w:r w:rsidR="00D84B68" w:rsidRPr="0016300C">
        <w:rPr>
          <w:rFonts w:ascii="Times New Roman" w:cs="宋体" w:hint="eastAsia"/>
          <w:noProof w:val="0"/>
          <w:color w:val="000000"/>
          <w:kern w:val="2"/>
          <w:szCs w:val="21"/>
        </w:rPr>
        <w:t>B</w:t>
      </w:r>
      <w:r w:rsidR="00D84B68" w:rsidRPr="0016300C">
        <w:rPr>
          <w:rFonts w:ascii="Times New Roman" w:cs="宋体" w:hint="eastAsia"/>
          <w:noProof w:val="0"/>
          <w:color w:val="000000"/>
          <w:kern w:val="2"/>
          <w:szCs w:val="21"/>
        </w:rPr>
        <w:t>核电站工控系统网络安全风险评估参考性样例</w:t>
      </w:r>
      <w:r w:rsidR="00D84B68" w:rsidRPr="0016300C">
        <w:rPr>
          <w:rFonts w:ascii="Times New Roman" w:cs="宋体" w:hint="eastAsia"/>
          <w:noProof w:val="0"/>
          <w:color w:val="000000"/>
          <w:kern w:val="2"/>
          <w:szCs w:val="21"/>
        </w:rPr>
        <w:t>-B.</w:t>
      </w:r>
      <w:r w:rsidR="00D84B68">
        <w:rPr>
          <w:rFonts w:ascii="Times New Roman" w:cs="宋体" w:hint="eastAsia"/>
          <w:noProof w:val="0"/>
          <w:color w:val="000000"/>
          <w:kern w:val="2"/>
          <w:szCs w:val="21"/>
        </w:rPr>
        <w:t>6</w:t>
      </w:r>
      <w:r w:rsidR="00D84B68">
        <w:rPr>
          <w:rFonts w:hint="eastAsia"/>
        </w:rPr>
        <w:t>核电站工控系统风险值计算表</w:t>
      </w:r>
      <w:r w:rsidR="00D84B68">
        <w:rPr>
          <w:rFonts w:ascii="Times New Roman" w:cs="宋体" w:hint="eastAsia"/>
          <w:noProof w:val="0"/>
          <w:color w:val="000000"/>
          <w:kern w:val="2"/>
          <w:szCs w:val="21"/>
        </w:rPr>
        <w:t>。</w:t>
      </w:r>
    </w:p>
    <w:p w:rsidR="00D51AED" w:rsidRDefault="00D51AED" w:rsidP="005F6B50">
      <w:pPr>
        <w:pStyle w:val="a0"/>
        <w:numPr>
          <w:ilvl w:val="0"/>
          <w:numId w:val="0"/>
        </w:numPr>
        <w:spacing w:before="312" w:after="312" w:line="276" w:lineRule="auto"/>
        <w:sectPr w:rsidR="00D51AED" w:rsidSect="00307370">
          <w:pgSz w:w="11906" w:h="16838"/>
          <w:pgMar w:top="1440" w:right="1800" w:bottom="1440" w:left="1800" w:header="851" w:footer="992" w:gutter="0"/>
          <w:cols w:space="425"/>
          <w:docGrid w:type="lines" w:linePitch="312"/>
        </w:sectPr>
      </w:pPr>
    </w:p>
    <w:p w:rsidR="00C010CF" w:rsidRDefault="00C010CF" w:rsidP="008726AB">
      <w:pPr>
        <w:pStyle w:val="aa"/>
        <w:tabs>
          <w:tab w:val="left" w:pos="360"/>
        </w:tabs>
        <w:jc w:val="left"/>
      </w:pPr>
      <w:bookmarkStart w:id="517" w:name="_Toc34833730"/>
      <w:bookmarkStart w:id="518" w:name="_Toc46993738"/>
      <w:bookmarkStart w:id="519" w:name="_Toc46993751"/>
      <w:bookmarkStart w:id="520" w:name="_Toc46993919"/>
      <w:bookmarkStart w:id="521" w:name="_Toc46994174"/>
      <w:bookmarkStart w:id="522" w:name="_Toc47009830"/>
      <w:bookmarkStart w:id="523" w:name="_Toc89948866"/>
      <w:r>
        <w:rPr>
          <w:rFonts w:hint="eastAsia"/>
        </w:rPr>
        <w:lastRenderedPageBreak/>
        <w:t>（资料性附录）</w:t>
      </w:r>
      <w:bookmarkEnd w:id="517"/>
      <w:bookmarkEnd w:id="518"/>
      <w:bookmarkEnd w:id="519"/>
      <w:bookmarkEnd w:id="520"/>
      <w:bookmarkEnd w:id="521"/>
      <w:bookmarkEnd w:id="522"/>
      <w:r w:rsidRPr="00C010CF">
        <w:rPr>
          <w:rFonts w:hint="eastAsia"/>
        </w:rPr>
        <w:t>核电站工控系统网络安全设防模型</w:t>
      </w:r>
      <w:bookmarkEnd w:id="523"/>
    </w:p>
    <w:p w:rsidR="00F55471" w:rsidRPr="005726E1" w:rsidRDefault="00F55471" w:rsidP="00F55471">
      <w:pPr>
        <w:pStyle w:val="af5"/>
        <w:spacing w:line="276" w:lineRule="auto"/>
        <w:rPr>
          <w:rFonts w:hAnsi="宋体"/>
          <w:bCs/>
        </w:rPr>
      </w:pPr>
      <w:r w:rsidRPr="00512618">
        <w:rPr>
          <w:rFonts w:hAnsi="宋体" w:hint="eastAsia"/>
        </w:rPr>
        <w:t>从核电工控系统应用功能和信息安全纵深防御设计角度出发，考虑工控系统对核电站网络安全及业务生产产生的直接或间接影响</w:t>
      </w:r>
      <w:r w:rsidRPr="00AB42F0">
        <w:rPr>
          <w:rFonts w:hint="eastAsia"/>
          <w:szCs w:val="21"/>
        </w:rPr>
        <w:t>来分配该系统的</w:t>
      </w:r>
      <w:r>
        <w:rPr>
          <w:rFonts w:hint="eastAsia"/>
          <w:szCs w:val="21"/>
        </w:rPr>
        <w:t>网络安全</w:t>
      </w:r>
      <w:r w:rsidRPr="00AB42F0">
        <w:rPr>
          <w:rFonts w:hint="eastAsia"/>
          <w:szCs w:val="21"/>
        </w:rPr>
        <w:t>设防等级</w:t>
      </w:r>
      <w:r w:rsidRPr="00512618">
        <w:rPr>
          <w:rFonts w:hAnsi="宋体" w:hint="eastAsia"/>
        </w:rPr>
        <w:t>，</w:t>
      </w:r>
      <w:r>
        <w:rPr>
          <w:rFonts w:hAnsi="宋体" w:hint="eastAsia"/>
        </w:rPr>
        <w:t>在该基础上</w:t>
      </w:r>
      <w:r w:rsidRPr="00512618">
        <w:rPr>
          <w:rFonts w:hAnsi="宋体" w:hint="eastAsia"/>
        </w:rPr>
        <w:t>提出</w:t>
      </w:r>
      <w:r w:rsidRPr="005726E1">
        <w:rPr>
          <w:rFonts w:hAnsi="宋体" w:hint="eastAsia"/>
          <w:bCs/>
        </w:rPr>
        <w:t>核电站工控系统网络安全设防模型。详见图</w:t>
      </w:r>
      <w:r w:rsidR="005726E1" w:rsidRPr="005726E1">
        <w:rPr>
          <w:rFonts w:hAnsi="宋体"/>
          <w:bCs/>
        </w:rPr>
        <w:t>4</w:t>
      </w:r>
      <w:r w:rsidRPr="005726E1">
        <w:rPr>
          <w:rFonts w:hAnsi="宋体" w:hint="eastAsia"/>
          <w:bCs/>
        </w:rPr>
        <w:t>所示。</w:t>
      </w:r>
    </w:p>
    <w:p w:rsidR="00F55471" w:rsidRDefault="00F55471" w:rsidP="00F55471">
      <w:pPr>
        <w:pStyle w:val="af5"/>
        <w:spacing w:line="276" w:lineRule="auto"/>
        <w:rPr>
          <w:rFonts w:hAnsi="宋体"/>
        </w:rPr>
      </w:pPr>
      <w:r w:rsidRPr="005726E1">
        <w:rPr>
          <w:rFonts w:hAnsi="宋体" w:hint="eastAsia"/>
          <w:bCs/>
        </w:rPr>
        <w:t>核电站网络安全设防的主体为系统、设备和系统/设备与系统/设备之间的通信网络。</w:t>
      </w:r>
      <w:r>
        <w:rPr>
          <w:rFonts w:hint="eastAsia"/>
          <w:szCs w:val="21"/>
        </w:rPr>
        <w:t>网络安全</w:t>
      </w:r>
      <w:r w:rsidRPr="00AB42F0">
        <w:rPr>
          <w:rFonts w:hint="eastAsia"/>
          <w:szCs w:val="21"/>
        </w:rPr>
        <w:t>设防等级由</w:t>
      </w:r>
      <w:r w:rsidRPr="00AB42F0">
        <w:rPr>
          <w:szCs w:val="21"/>
        </w:rPr>
        <w:t>5</w:t>
      </w:r>
      <w:r w:rsidRPr="00AB42F0">
        <w:rPr>
          <w:rFonts w:hint="eastAsia"/>
          <w:szCs w:val="21"/>
        </w:rPr>
        <w:t>级（需最多保护）至</w:t>
      </w:r>
      <w:r w:rsidRPr="00AB42F0">
        <w:rPr>
          <w:szCs w:val="21"/>
        </w:rPr>
        <w:t>1</w:t>
      </w:r>
      <w:r w:rsidRPr="00AB42F0">
        <w:rPr>
          <w:rFonts w:hint="eastAsia"/>
          <w:szCs w:val="21"/>
        </w:rPr>
        <w:t>级（需最少保护）构成</w:t>
      </w:r>
      <w:r>
        <w:rPr>
          <w:rFonts w:hint="eastAsia"/>
          <w:szCs w:val="21"/>
        </w:rPr>
        <w:t>。</w:t>
      </w:r>
      <w:r w:rsidRPr="00512618">
        <w:rPr>
          <w:rFonts w:hAnsi="宋体" w:hint="eastAsia"/>
        </w:rPr>
        <w:t>其中：箭头所示的数据流向与网络信息安全防护模型等级有关，数据的交互遵从工控系统纵深防御设计的相互依赖关系。</w:t>
      </w:r>
    </w:p>
    <w:p w:rsidR="00F55471" w:rsidRDefault="00F55471" w:rsidP="00F55471">
      <w:pPr>
        <w:pStyle w:val="af5"/>
        <w:spacing w:line="276" w:lineRule="auto"/>
        <w:ind w:firstLine="422"/>
        <w:rPr>
          <w:rFonts w:hAnsi="宋体"/>
        </w:rPr>
      </w:pPr>
      <w:r w:rsidRPr="00C12390">
        <w:rPr>
          <w:rFonts w:hAnsi="宋体" w:hint="eastAsia"/>
          <w:b/>
        </w:rPr>
        <w:t>网络信息安全5级</w:t>
      </w:r>
      <w:r w:rsidRPr="00512618">
        <w:rPr>
          <w:rFonts w:hAnsi="宋体" w:hint="eastAsia"/>
        </w:rPr>
        <w:t>：执行核安全相关功能的系统（</w:t>
      </w:r>
      <w:r>
        <w:rPr>
          <w:rFonts w:hAnsi="宋体" w:hint="eastAsia"/>
        </w:rPr>
        <w:t>核</w:t>
      </w:r>
      <w:r w:rsidRPr="00512618">
        <w:rPr>
          <w:rFonts w:hAnsi="宋体" w:hint="eastAsia"/>
        </w:rPr>
        <w:t>安全级工控系统）</w:t>
      </w:r>
      <w:r>
        <w:rPr>
          <w:rFonts w:hAnsi="宋体" w:hint="eastAsia"/>
        </w:rPr>
        <w:t>以及被恶意操控时可能会对安全性有同样影响的系统/设备（核安全级工控系统到非核安全级工控系统传输通道网络）</w:t>
      </w:r>
      <w:r w:rsidRPr="00512618">
        <w:rPr>
          <w:rFonts w:hAnsi="宋体" w:hint="eastAsia"/>
        </w:rPr>
        <w:t>；</w:t>
      </w:r>
    </w:p>
    <w:p w:rsidR="00F55471" w:rsidRDefault="00F55471" w:rsidP="00F55471">
      <w:pPr>
        <w:pStyle w:val="af5"/>
        <w:spacing w:line="276" w:lineRule="auto"/>
        <w:ind w:firstLine="422"/>
        <w:rPr>
          <w:rFonts w:hAnsi="宋体"/>
        </w:rPr>
      </w:pPr>
      <w:r w:rsidRPr="00C12390">
        <w:rPr>
          <w:rFonts w:hAnsi="宋体" w:hint="eastAsia"/>
          <w:b/>
        </w:rPr>
        <w:t>网络信息安全4级</w:t>
      </w:r>
      <w:r w:rsidRPr="00512618">
        <w:rPr>
          <w:rFonts w:hAnsi="宋体" w:hint="eastAsia"/>
        </w:rPr>
        <w:t>：</w:t>
      </w:r>
      <w:r>
        <w:rPr>
          <w:rFonts w:hAnsi="宋体" w:hint="eastAsia"/>
        </w:rPr>
        <w:t>执行非核安全级功能以及核电站正常运行所必须的</w:t>
      </w:r>
      <w:r w:rsidRPr="00512618">
        <w:rPr>
          <w:rFonts w:hAnsi="宋体" w:hint="eastAsia"/>
        </w:rPr>
        <w:t>过程控制的工控系统</w:t>
      </w:r>
      <w:r>
        <w:rPr>
          <w:rFonts w:hAnsi="宋体" w:hint="eastAsia"/>
        </w:rPr>
        <w:t>/设备（非核安全级工控系统、</w:t>
      </w:r>
      <w:r w:rsidRPr="00512618">
        <w:rPr>
          <w:rFonts w:hAnsi="宋体" w:hint="eastAsia"/>
        </w:rPr>
        <w:t>数据显示和信息处理系统</w:t>
      </w:r>
      <w:r>
        <w:rPr>
          <w:rFonts w:hAnsi="宋体" w:hint="eastAsia"/>
        </w:rPr>
        <w:t>、多样化驱动系统、非核安全及工控系统与其他非核安全及系统之间的通信网络）</w:t>
      </w:r>
      <w:r w:rsidRPr="00512618">
        <w:rPr>
          <w:rFonts w:hAnsi="宋体" w:hint="eastAsia"/>
        </w:rPr>
        <w:t>；</w:t>
      </w:r>
    </w:p>
    <w:p w:rsidR="00F55471" w:rsidRDefault="00F55471" w:rsidP="00F55471">
      <w:pPr>
        <w:pStyle w:val="af5"/>
        <w:spacing w:line="276" w:lineRule="auto"/>
        <w:ind w:firstLine="422"/>
        <w:rPr>
          <w:rFonts w:hAnsi="宋体"/>
        </w:rPr>
      </w:pPr>
      <w:r w:rsidRPr="00C12390">
        <w:rPr>
          <w:rFonts w:hAnsi="宋体" w:hint="eastAsia"/>
          <w:b/>
        </w:rPr>
        <w:t>网络信息安全3级</w:t>
      </w:r>
      <w:r w:rsidRPr="00512618">
        <w:rPr>
          <w:rFonts w:hAnsi="宋体" w:hint="eastAsia"/>
        </w:rPr>
        <w:t>：</w:t>
      </w:r>
      <w:r w:rsidR="00C834E9" w:rsidRPr="00AB42F0">
        <w:rPr>
          <w:rFonts w:hint="eastAsia"/>
          <w:szCs w:val="21"/>
        </w:rPr>
        <w:t>用于构建隔离缓冲网络</w:t>
      </w:r>
      <w:r w:rsidR="00C834E9">
        <w:rPr>
          <w:rFonts w:hint="eastAsia"/>
          <w:szCs w:val="21"/>
        </w:rPr>
        <w:t>，</w:t>
      </w:r>
      <w:r w:rsidRPr="00512618">
        <w:rPr>
          <w:rFonts w:hAnsi="宋体" w:hint="eastAsia"/>
        </w:rPr>
        <w:t>处于隔离缓冲区内的系统</w:t>
      </w:r>
      <w:r>
        <w:rPr>
          <w:rFonts w:hAnsi="宋体" w:hint="eastAsia"/>
        </w:rPr>
        <w:t>，不会对核电站安全性和可用性产生</w:t>
      </w:r>
      <w:r w:rsidR="00C834E9">
        <w:rPr>
          <w:rFonts w:hAnsi="宋体" w:hint="eastAsia"/>
        </w:rPr>
        <w:t>不可控的</w:t>
      </w:r>
      <w:r>
        <w:rPr>
          <w:rFonts w:hAnsi="宋体" w:hint="eastAsia"/>
        </w:rPr>
        <w:t>影响（如部分BOP子项的控制系统）</w:t>
      </w:r>
      <w:r w:rsidRPr="00512618">
        <w:rPr>
          <w:rFonts w:hAnsi="宋体" w:hint="eastAsia"/>
        </w:rPr>
        <w:t>；</w:t>
      </w:r>
    </w:p>
    <w:p w:rsidR="00F55471" w:rsidRDefault="00F55471" w:rsidP="00F55471">
      <w:pPr>
        <w:pStyle w:val="af5"/>
        <w:spacing w:line="276" w:lineRule="auto"/>
        <w:ind w:firstLine="422"/>
        <w:rPr>
          <w:rFonts w:hAnsi="宋体"/>
        </w:rPr>
      </w:pPr>
      <w:r w:rsidRPr="00C12390">
        <w:rPr>
          <w:rFonts w:hAnsi="宋体" w:hint="eastAsia"/>
          <w:b/>
        </w:rPr>
        <w:t>网络信息安全2级</w:t>
      </w:r>
      <w:r w:rsidRPr="00512618">
        <w:rPr>
          <w:rFonts w:hAnsi="宋体" w:hint="eastAsia"/>
        </w:rPr>
        <w:t>：</w:t>
      </w:r>
      <w:r w:rsidR="00C834E9" w:rsidRPr="00AB42F0">
        <w:rPr>
          <w:rFonts w:hint="eastAsia"/>
          <w:szCs w:val="21"/>
        </w:rPr>
        <w:t>一般工业系统或生产管理系统，此类系统受到损坏后，可能对电厂正常运行和控制造成损害，中断系统的正常运行，造成设备损坏等，但不会造成放射性物质向外释放。例如模拟机系统、就地控制系统等</w:t>
      </w:r>
      <w:r w:rsidR="00C834E9">
        <w:rPr>
          <w:rFonts w:hint="eastAsia"/>
          <w:szCs w:val="21"/>
        </w:rPr>
        <w:t>。</w:t>
      </w:r>
    </w:p>
    <w:p w:rsidR="00F55471" w:rsidRDefault="00F55471" w:rsidP="00C834E9">
      <w:pPr>
        <w:pStyle w:val="af5"/>
        <w:spacing w:line="276" w:lineRule="auto"/>
        <w:rPr>
          <w:rFonts w:hAnsi="宋体"/>
        </w:rPr>
      </w:pPr>
      <w:r w:rsidRPr="00512618">
        <w:rPr>
          <w:rFonts w:hAnsi="宋体" w:hint="eastAsia"/>
        </w:rPr>
        <w:t>网络信息安全1级：</w:t>
      </w:r>
      <w:r w:rsidR="00C834E9">
        <w:rPr>
          <w:rFonts w:hAnsi="宋体" w:hint="eastAsia"/>
        </w:rPr>
        <w:t>对</w:t>
      </w:r>
      <w:r w:rsidR="00C834E9" w:rsidRPr="00AB42F0">
        <w:rPr>
          <w:rFonts w:hint="eastAsia"/>
          <w:szCs w:val="21"/>
        </w:rPr>
        <w:t>技术控制或运行目的没有直接重要性，主要为电厂信息管理系统</w:t>
      </w:r>
      <w:r w:rsidRPr="00512618">
        <w:rPr>
          <w:rFonts w:hAnsi="宋体" w:hint="eastAsia"/>
        </w:rPr>
        <w:t>其他信息系统。</w:t>
      </w:r>
    </w:p>
    <w:p w:rsidR="00DE35F1" w:rsidRPr="00F55471" w:rsidRDefault="00EC6C6D" w:rsidP="00C834E9">
      <w:pPr>
        <w:pStyle w:val="af5"/>
        <w:spacing w:line="276" w:lineRule="auto"/>
        <w:rPr>
          <w:szCs w:val="21"/>
        </w:rPr>
      </w:pPr>
      <w:r w:rsidRPr="00EC6C6D">
        <w:rPr>
          <w:szCs w:val="21"/>
        </w:rPr>
        <w:drawing>
          <wp:inline distT="0" distB="0" distL="0" distR="0">
            <wp:extent cx="5274310" cy="2586355"/>
            <wp:effectExtent l="0" t="0" r="254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4310" cy="2586355"/>
                    </a:xfrm>
                    <a:prstGeom prst="rect">
                      <a:avLst/>
                    </a:prstGeom>
                    <a:noFill/>
                    <a:ln>
                      <a:noFill/>
                    </a:ln>
                  </pic:spPr>
                </pic:pic>
              </a:graphicData>
            </a:graphic>
          </wp:inline>
        </w:drawing>
      </w:r>
    </w:p>
    <w:p w:rsidR="00F55471" w:rsidRDefault="00F55471" w:rsidP="00F55471">
      <w:pPr>
        <w:pStyle w:val="affa"/>
        <w:spacing w:before="156" w:after="156"/>
        <w:jc w:val="center"/>
      </w:pPr>
      <w:r>
        <w:rPr>
          <w:rFonts w:hint="eastAsia"/>
        </w:rPr>
        <w:t>图</w:t>
      </w:r>
      <w:r>
        <w:rPr>
          <w:rFonts w:hint="eastAsia"/>
        </w:rPr>
        <w:t xml:space="preserve"> </w:t>
      </w:r>
      <w:r w:rsidR="00EC6C6D">
        <w:t>4</w:t>
      </w:r>
      <w:r>
        <w:rPr>
          <w:rFonts w:hint="eastAsia"/>
        </w:rPr>
        <w:t xml:space="preserve"> </w:t>
      </w:r>
      <w:r w:rsidRPr="00F4570E">
        <w:rPr>
          <w:rFonts w:hint="eastAsia"/>
        </w:rPr>
        <w:t>核电站工控系统的网络信息安全</w:t>
      </w:r>
      <w:r>
        <w:rPr>
          <w:rFonts w:hint="eastAsia"/>
        </w:rPr>
        <w:t>设防</w:t>
      </w:r>
    </w:p>
    <w:p w:rsidR="00C010CF" w:rsidRPr="00F55471" w:rsidRDefault="00C010CF" w:rsidP="00C010CF">
      <w:pPr>
        <w:pStyle w:val="af5"/>
        <w:ind w:firstLineChars="0" w:firstLine="0"/>
      </w:pPr>
    </w:p>
    <w:p w:rsidR="00C010CF" w:rsidRDefault="00C010CF" w:rsidP="00C010CF">
      <w:pPr>
        <w:pStyle w:val="af5"/>
      </w:pPr>
    </w:p>
    <w:p w:rsidR="00227435" w:rsidRDefault="00227435" w:rsidP="008726AB">
      <w:pPr>
        <w:pStyle w:val="aa"/>
        <w:tabs>
          <w:tab w:val="left" w:pos="360"/>
        </w:tabs>
        <w:jc w:val="left"/>
      </w:pPr>
      <w:bookmarkStart w:id="524" w:name="_Toc89948867"/>
      <w:r>
        <w:rPr>
          <w:rFonts w:hint="eastAsia"/>
        </w:rPr>
        <w:lastRenderedPageBreak/>
        <w:t>（资料性附录）</w:t>
      </w:r>
      <w:r w:rsidR="00EB289E">
        <w:rPr>
          <w:rFonts w:hint="eastAsia"/>
        </w:rPr>
        <w:t>核电站工控系统网络安全风险评估参考性样例</w:t>
      </w:r>
      <w:bookmarkEnd w:id="524"/>
    </w:p>
    <w:p w:rsidR="009C5792" w:rsidRDefault="009C5792" w:rsidP="009C5792">
      <w:pPr>
        <w:pStyle w:val="a1"/>
        <w:numPr>
          <w:ilvl w:val="0"/>
          <w:numId w:val="0"/>
        </w:numPr>
        <w:spacing w:before="156" w:after="156"/>
      </w:pPr>
      <w:r>
        <w:rPr>
          <w:rFonts w:hint="eastAsia"/>
        </w:rPr>
        <w:t>B.1核电站工控系统资产</w:t>
      </w:r>
      <w:r w:rsidR="00DE5046">
        <w:rPr>
          <w:rFonts w:hint="eastAsia"/>
        </w:rPr>
        <w:t>识别及</w:t>
      </w:r>
      <w:r>
        <w:rPr>
          <w:rFonts w:hint="eastAsia"/>
        </w:rPr>
        <w:t>赋值表</w:t>
      </w:r>
      <w:r w:rsidR="0016300C">
        <w:rPr>
          <w:rFonts w:hint="eastAsia"/>
        </w:rPr>
        <w:t>（举例</w:t>
      </w:r>
      <w:r w:rsidR="009E41D6">
        <w:rPr>
          <w:rFonts w:hint="eastAsia"/>
        </w:rPr>
        <w:t>：表2-表</w:t>
      </w:r>
      <w:r w:rsidR="009E41D6">
        <w:t>7</w:t>
      </w:r>
      <w:r w:rsidR="0016300C">
        <w:rPr>
          <w:rFonts w:hint="eastAsia"/>
        </w:rPr>
        <w:t>）</w:t>
      </w:r>
    </w:p>
    <w:p w:rsidR="005726E1" w:rsidRDefault="005726E1" w:rsidP="005726E1">
      <w:pPr>
        <w:ind w:firstLineChars="200" w:firstLine="420"/>
      </w:pPr>
      <w:r>
        <w:rPr>
          <w:rFonts w:hint="eastAsia"/>
        </w:rPr>
        <w:t>下列各表为资产赋值表举例，其中表头中</w:t>
      </w:r>
      <w:r>
        <w:rPr>
          <w:rFonts w:hint="eastAsia"/>
        </w:rPr>
        <w:t>C</w:t>
      </w:r>
      <w:r>
        <w:rPr>
          <w:rFonts w:hint="eastAsia"/>
        </w:rPr>
        <w:t>代表资产保密性，</w:t>
      </w:r>
      <w:r>
        <w:rPr>
          <w:rFonts w:hint="eastAsia"/>
        </w:rPr>
        <w:t>I</w:t>
      </w:r>
      <w:r>
        <w:rPr>
          <w:rFonts w:hint="eastAsia"/>
        </w:rPr>
        <w:t>代表资产完整性，</w:t>
      </w:r>
      <w:r>
        <w:rPr>
          <w:rFonts w:hint="eastAsia"/>
        </w:rPr>
        <w:t>A</w:t>
      </w:r>
      <w:r>
        <w:rPr>
          <w:rFonts w:hint="eastAsia"/>
        </w:rPr>
        <w:t>代表资产可用性，</w:t>
      </w:r>
      <w:r>
        <w:rPr>
          <w:rFonts w:hint="eastAsia"/>
        </w:rPr>
        <w:t>CIA</w:t>
      </w:r>
      <w:r>
        <w:rPr>
          <w:rFonts w:hint="eastAsia"/>
        </w:rPr>
        <w:t>要素赋值主要由资产的重要程度以及遭受损害对业务的影响程度决定，一般由现场测评人员根据经验判断，赋值由低到高一般为</w:t>
      </w:r>
      <w:r>
        <w:rPr>
          <w:rFonts w:hint="eastAsia"/>
        </w:rPr>
        <w:t>1-5</w:t>
      </w:r>
      <w:r>
        <w:rPr>
          <w:rFonts w:hint="eastAsia"/>
        </w:rPr>
        <w:t>，资产赋值由</w:t>
      </w:r>
      <w:r>
        <w:rPr>
          <w:rFonts w:hint="eastAsia"/>
        </w:rPr>
        <w:t>C</w:t>
      </w:r>
      <w:r>
        <w:rPr>
          <w:rFonts w:hint="eastAsia"/>
        </w:rPr>
        <w:t>、</w:t>
      </w:r>
      <w:r>
        <w:rPr>
          <w:rFonts w:hint="eastAsia"/>
        </w:rPr>
        <w:t>I</w:t>
      </w:r>
      <w:r>
        <w:rPr>
          <w:rFonts w:hint="eastAsia"/>
        </w:rPr>
        <w:t>、</w:t>
      </w:r>
      <w:r>
        <w:rPr>
          <w:rFonts w:hint="eastAsia"/>
        </w:rPr>
        <w:t>A</w:t>
      </w:r>
      <w:r>
        <w:rPr>
          <w:rFonts w:hint="eastAsia"/>
        </w:rPr>
        <w:t>求和的平均值得出。</w:t>
      </w:r>
    </w:p>
    <w:p w:rsidR="005726E1" w:rsidRDefault="005726E1" w:rsidP="005726E1">
      <w:pPr>
        <w:pStyle w:val="af5"/>
      </w:pPr>
      <w:r>
        <w:rPr>
          <w:rFonts w:hint="eastAsia"/>
        </w:rPr>
        <w:t>注：与生产控制大区各工控系统/子系统相关联的各信息系统可根据实际情况纳入风险评估活动范围内。</w:t>
      </w:r>
    </w:p>
    <w:p w:rsidR="00EB289E" w:rsidRPr="005726E1" w:rsidRDefault="00802074" w:rsidP="00802074">
      <w:pPr>
        <w:pStyle w:val="af5"/>
        <w:jc w:val="center"/>
      </w:pPr>
      <w:r>
        <w:rPr>
          <w:rFonts w:hint="eastAsia"/>
        </w:rPr>
        <w:t>表2</w:t>
      </w:r>
      <w:r>
        <w:t xml:space="preserve"> </w:t>
      </w:r>
      <w:r w:rsidRPr="00802074">
        <w:rPr>
          <w:rFonts w:hint="eastAsia"/>
        </w:rPr>
        <w:t>物理资产赋值表</w:t>
      </w:r>
    </w:p>
    <w:tbl>
      <w:tblPr>
        <w:tblW w:w="8374" w:type="dxa"/>
        <w:jc w:val="center"/>
        <w:tblLook w:val="04A0" w:firstRow="1" w:lastRow="0" w:firstColumn="1" w:lastColumn="0" w:noHBand="0" w:noVBand="1"/>
      </w:tblPr>
      <w:tblGrid>
        <w:gridCol w:w="2967"/>
        <w:gridCol w:w="1134"/>
        <w:gridCol w:w="1418"/>
        <w:gridCol w:w="1417"/>
        <w:gridCol w:w="1438"/>
      </w:tblGrid>
      <w:tr w:rsidR="00EB289E" w:rsidRPr="00EB289E" w:rsidTr="00DE35F1">
        <w:trPr>
          <w:trHeight w:val="435"/>
          <w:jc w:val="center"/>
        </w:trPr>
        <w:tc>
          <w:tcPr>
            <w:tcW w:w="837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物理资产赋值表</w:t>
            </w:r>
          </w:p>
        </w:tc>
      </w:tr>
      <w:tr w:rsidR="00EB289E" w:rsidRPr="009C5792" w:rsidTr="00A84082">
        <w:trPr>
          <w:trHeight w:val="404"/>
          <w:jc w:val="center"/>
        </w:trPr>
        <w:tc>
          <w:tcPr>
            <w:tcW w:w="2967" w:type="dxa"/>
            <w:tcBorders>
              <w:top w:val="nil"/>
              <w:left w:val="single" w:sz="8" w:space="0" w:color="auto"/>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资产</w:t>
            </w:r>
          </w:p>
        </w:tc>
        <w:tc>
          <w:tcPr>
            <w:tcW w:w="1134"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C</w:t>
            </w:r>
          </w:p>
        </w:tc>
        <w:tc>
          <w:tcPr>
            <w:tcW w:w="1418"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I</w:t>
            </w:r>
          </w:p>
        </w:tc>
        <w:tc>
          <w:tcPr>
            <w:tcW w:w="1417"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A</w:t>
            </w:r>
          </w:p>
        </w:tc>
        <w:tc>
          <w:tcPr>
            <w:tcW w:w="1438"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资产赋值</w:t>
            </w:r>
          </w:p>
        </w:tc>
      </w:tr>
      <w:tr w:rsidR="00DE35F1" w:rsidRPr="009C5792" w:rsidTr="00A84082">
        <w:trPr>
          <w:trHeight w:val="404"/>
          <w:jc w:val="center"/>
        </w:trPr>
        <w:tc>
          <w:tcPr>
            <w:tcW w:w="2967" w:type="dxa"/>
            <w:tcBorders>
              <w:top w:val="nil"/>
              <w:left w:val="single" w:sz="8" w:space="0" w:color="auto"/>
              <w:bottom w:val="single" w:sz="8" w:space="0" w:color="auto"/>
              <w:right w:val="single" w:sz="8" w:space="0" w:color="auto"/>
            </w:tcBorders>
            <w:shd w:val="clear" w:color="auto" w:fill="auto"/>
            <w:vAlign w:val="center"/>
            <w:hideMark/>
          </w:tcPr>
          <w:p w:rsidR="00DE35F1" w:rsidRPr="00E25DF9" w:rsidRDefault="00DE35F1" w:rsidP="00DE35F1">
            <w:pPr>
              <w:widowControl/>
              <w:jc w:val="center"/>
              <w:rPr>
                <w:rFonts w:ascii="宋体" w:hAnsi="宋体" w:cs="宋体"/>
                <w:color w:val="000000"/>
                <w:kern w:val="0"/>
                <w:szCs w:val="21"/>
              </w:rPr>
            </w:pPr>
            <w:r w:rsidRPr="00E25DF9">
              <w:rPr>
                <w:rFonts w:hint="eastAsia"/>
              </w:rPr>
              <w:t>信息管理系统电子间</w:t>
            </w:r>
          </w:p>
        </w:tc>
        <w:tc>
          <w:tcPr>
            <w:tcW w:w="1134" w:type="dxa"/>
            <w:tcBorders>
              <w:top w:val="nil"/>
              <w:left w:val="nil"/>
              <w:bottom w:val="single" w:sz="8" w:space="0" w:color="auto"/>
              <w:right w:val="single" w:sz="8" w:space="0" w:color="auto"/>
            </w:tcBorders>
            <w:shd w:val="clear" w:color="auto" w:fill="auto"/>
            <w:vAlign w:val="center"/>
            <w:hideMark/>
          </w:tcPr>
          <w:p w:rsidR="00DE35F1" w:rsidRPr="00EB289E" w:rsidRDefault="00DE35F1" w:rsidP="00DE35F1">
            <w:pPr>
              <w:widowControl/>
              <w:jc w:val="center"/>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DE35F1" w:rsidRPr="00EB289E" w:rsidRDefault="00DE35F1" w:rsidP="00DE35F1">
            <w:pPr>
              <w:widowControl/>
              <w:jc w:val="center"/>
              <w:rPr>
                <w:rFonts w:ascii="宋体" w:hAnsi="宋体" w:cs="宋体"/>
                <w:color w:val="000000"/>
                <w:kern w:val="0"/>
                <w:szCs w:val="21"/>
              </w:rPr>
            </w:pPr>
          </w:p>
        </w:tc>
        <w:tc>
          <w:tcPr>
            <w:tcW w:w="1417" w:type="dxa"/>
            <w:tcBorders>
              <w:top w:val="nil"/>
              <w:left w:val="nil"/>
              <w:bottom w:val="single" w:sz="8" w:space="0" w:color="auto"/>
              <w:right w:val="single" w:sz="8" w:space="0" w:color="auto"/>
            </w:tcBorders>
            <w:shd w:val="clear" w:color="auto" w:fill="auto"/>
            <w:vAlign w:val="center"/>
            <w:hideMark/>
          </w:tcPr>
          <w:p w:rsidR="00DE35F1" w:rsidRPr="00EB289E" w:rsidRDefault="00DE35F1" w:rsidP="00DE35F1">
            <w:pPr>
              <w:widowControl/>
              <w:jc w:val="center"/>
              <w:rPr>
                <w:rFonts w:ascii="宋体" w:hAnsi="宋体" w:cs="宋体"/>
                <w:color w:val="000000"/>
                <w:kern w:val="0"/>
                <w:szCs w:val="21"/>
              </w:rPr>
            </w:pPr>
          </w:p>
        </w:tc>
        <w:tc>
          <w:tcPr>
            <w:tcW w:w="1438" w:type="dxa"/>
            <w:tcBorders>
              <w:top w:val="nil"/>
              <w:left w:val="nil"/>
              <w:bottom w:val="single" w:sz="8" w:space="0" w:color="auto"/>
              <w:right w:val="single" w:sz="8" w:space="0" w:color="auto"/>
            </w:tcBorders>
            <w:shd w:val="clear" w:color="auto" w:fill="auto"/>
            <w:vAlign w:val="center"/>
            <w:hideMark/>
          </w:tcPr>
          <w:p w:rsidR="00DE35F1" w:rsidRPr="00EB289E" w:rsidRDefault="00DE35F1" w:rsidP="00DE35F1">
            <w:pPr>
              <w:widowControl/>
              <w:jc w:val="center"/>
              <w:rPr>
                <w:rFonts w:ascii="宋体" w:hAnsi="宋体" w:cs="宋体"/>
                <w:color w:val="000000"/>
                <w:kern w:val="0"/>
                <w:szCs w:val="21"/>
              </w:rPr>
            </w:pPr>
          </w:p>
        </w:tc>
      </w:tr>
      <w:tr w:rsidR="005D2BDB" w:rsidRPr="009C5792" w:rsidTr="00A84082">
        <w:trPr>
          <w:trHeight w:val="404"/>
          <w:jc w:val="center"/>
        </w:trPr>
        <w:tc>
          <w:tcPr>
            <w:tcW w:w="2967" w:type="dxa"/>
            <w:tcBorders>
              <w:top w:val="nil"/>
              <w:left w:val="single" w:sz="8" w:space="0" w:color="auto"/>
              <w:bottom w:val="single" w:sz="8" w:space="0" w:color="auto"/>
              <w:right w:val="single" w:sz="8" w:space="0" w:color="auto"/>
            </w:tcBorders>
            <w:shd w:val="clear" w:color="auto" w:fill="auto"/>
            <w:vAlign w:val="center"/>
          </w:tcPr>
          <w:p w:rsidR="005D2BDB" w:rsidRPr="00E25DF9" w:rsidRDefault="005D2BDB" w:rsidP="00DE35F1">
            <w:pPr>
              <w:widowControl/>
              <w:jc w:val="center"/>
            </w:pPr>
            <w:r w:rsidRPr="00E25DF9">
              <w:rPr>
                <w:rFonts w:ascii="宋体" w:hAnsi="宋体" w:cs="宋体" w:hint="eastAsia"/>
                <w:color w:val="000000"/>
                <w:kern w:val="0"/>
                <w:szCs w:val="21"/>
              </w:rPr>
              <w:t>工控系统设备电子间</w:t>
            </w:r>
          </w:p>
        </w:tc>
        <w:tc>
          <w:tcPr>
            <w:tcW w:w="1134" w:type="dxa"/>
            <w:tcBorders>
              <w:top w:val="nil"/>
              <w:left w:val="nil"/>
              <w:bottom w:val="single" w:sz="8" w:space="0" w:color="auto"/>
              <w:right w:val="single" w:sz="8" w:space="0" w:color="auto"/>
            </w:tcBorders>
            <w:shd w:val="clear" w:color="auto" w:fill="auto"/>
            <w:vAlign w:val="center"/>
          </w:tcPr>
          <w:p w:rsidR="005D2BDB" w:rsidRPr="00EB289E" w:rsidRDefault="005D2BDB" w:rsidP="00DE35F1">
            <w:pPr>
              <w:widowControl/>
              <w:jc w:val="center"/>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tcPr>
          <w:p w:rsidR="005D2BDB" w:rsidRPr="00EB289E" w:rsidRDefault="005D2BDB" w:rsidP="00DE35F1">
            <w:pPr>
              <w:widowControl/>
              <w:jc w:val="center"/>
              <w:rPr>
                <w:rFonts w:ascii="宋体" w:hAnsi="宋体" w:cs="宋体"/>
                <w:color w:val="000000"/>
                <w:kern w:val="0"/>
                <w:szCs w:val="21"/>
              </w:rPr>
            </w:pPr>
          </w:p>
        </w:tc>
        <w:tc>
          <w:tcPr>
            <w:tcW w:w="1417" w:type="dxa"/>
            <w:tcBorders>
              <w:top w:val="nil"/>
              <w:left w:val="nil"/>
              <w:bottom w:val="single" w:sz="8" w:space="0" w:color="auto"/>
              <w:right w:val="single" w:sz="8" w:space="0" w:color="auto"/>
            </w:tcBorders>
            <w:shd w:val="clear" w:color="auto" w:fill="auto"/>
            <w:vAlign w:val="center"/>
          </w:tcPr>
          <w:p w:rsidR="005D2BDB" w:rsidRPr="00EB289E" w:rsidRDefault="005D2BDB" w:rsidP="00DE35F1">
            <w:pPr>
              <w:widowControl/>
              <w:jc w:val="center"/>
              <w:rPr>
                <w:rFonts w:ascii="宋体" w:hAnsi="宋体" w:cs="宋体"/>
                <w:color w:val="000000"/>
                <w:kern w:val="0"/>
                <w:szCs w:val="21"/>
              </w:rPr>
            </w:pPr>
          </w:p>
        </w:tc>
        <w:tc>
          <w:tcPr>
            <w:tcW w:w="1438" w:type="dxa"/>
            <w:tcBorders>
              <w:top w:val="nil"/>
              <w:left w:val="nil"/>
              <w:bottom w:val="single" w:sz="8" w:space="0" w:color="auto"/>
              <w:right w:val="single" w:sz="8" w:space="0" w:color="auto"/>
            </w:tcBorders>
            <w:shd w:val="clear" w:color="auto" w:fill="auto"/>
            <w:vAlign w:val="center"/>
          </w:tcPr>
          <w:p w:rsidR="005D2BDB" w:rsidRPr="00EB289E" w:rsidRDefault="005D2BDB" w:rsidP="00DE35F1">
            <w:pPr>
              <w:widowControl/>
              <w:jc w:val="center"/>
              <w:rPr>
                <w:rFonts w:ascii="宋体" w:hAnsi="宋体" w:cs="宋体"/>
                <w:color w:val="000000"/>
                <w:kern w:val="0"/>
                <w:szCs w:val="21"/>
              </w:rPr>
            </w:pPr>
          </w:p>
        </w:tc>
      </w:tr>
      <w:tr w:rsidR="005D2BDB" w:rsidRPr="009C5792" w:rsidTr="00A84082">
        <w:trPr>
          <w:trHeight w:val="404"/>
          <w:jc w:val="center"/>
        </w:trPr>
        <w:tc>
          <w:tcPr>
            <w:tcW w:w="2967" w:type="dxa"/>
            <w:tcBorders>
              <w:top w:val="nil"/>
              <w:left w:val="single" w:sz="8" w:space="0" w:color="auto"/>
              <w:bottom w:val="single" w:sz="8" w:space="0" w:color="auto"/>
              <w:right w:val="single" w:sz="8" w:space="0" w:color="auto"/>
            </w:tcBorders>
            <w:shd w:val="clear" w:color="auto" w:fill="auto"/>
            <w:vAlign w:val="center"/>
          </w:tcPr>
          <w:p w:rsidR="005D2BDB" w:rsidRPr="00E25DF9" w:rsidRDefault="005D2BDB" w:rsidP="00DE35F1">
            <w:pPr>
              <w:widowControl/>
              <w:jc w:val="center"/>
            </w:pPr>
            <w:r>
              <w:rPr>
                <w:rFonts w:hint="eastAsia"/>
              </w:rPr>
              <w:t>电气调度</w:t>
            </w:r>
            <w:r>
              <w:rPr>
                <w:rFonts w:hint="eastAsia"/>
              </w:rPr>
              <w:t>/</w:t>
            </w:r>
            <w:proofErr w:type="gramStart"/>
            <w:r>
              <w:rPr>
                <w:rFonts w:hint="eastAsia"/>
              </w:rPr>
              <w:t>室电子</w:t>
            </w:r>
            <w:proofErr w:type="gramEnd"/>
            <w:r>
              <w:rPr>
                <w:rFonts w:hint="eastAsia"/>
              </w:rPr>
              <w:t>间</w:t>
            </w:r>
          </w:p>
        </w:tc>
        <w:tc>
          <w:tcPr>
            <w:tcW w:w="1134" w:type="dxa"/>
            <w:tcBorders>
              <w:top w:val="nil"/>
              <w:left w:val="nil"/>
              <w:bottom w:val="single" w:sz="8" w:space="0" w:color="auto"/>
              <w:right w:val="single" w:sz="8" w:space="0" w:color="auto"/>
            </w:tcBorders>
            <w:shd w:val="clear" w:color="auto" w:fill="auto"/>
            <w:vAlign w:val="center"/>
          </w:tcPr>
          <w:p w:rsidR="005D2BDB" w:rsidRPr="00EB289E" w:rsidRDefault="005D2BDB" w:rsidP="00DE35F1">
            <w:pPr>
              <w:widowControl/>
              <w:jc w:val="center"/>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tcPr>
          <w:p w:rsidR="005D2BDB" w:rsidRPr="00EB289E" w:rsidRDefault="005D2BDB" w:rsidP="00DE35F1">
            <w:pPr>
              <w:widowControl/>
              <w:jc w:val="center"/>
              <w:rPr>
                <w:rFonts w:ascii="宋体" w:hAnsi="宋体" w:cs="宋体"/>
                <w:color w:val="000000"/>
                <w:kern w:val="0"/>
                <w:szCs w:val="21"/>
              </w:rPr>
            </w:pPr>
          </w:p>
        </w:tc>
        <w:tc>
          <w:tcPr>
            <w:tcW w:w="1417" w:type="dxa"/>
            <w:tcBorders>
              <w:top w:val="nil"/>
              <w:left w:val="nil"/>
              <w:bottom w:val="single" w:sz="8" w:space="0" w:color="auto"/>
              <w:right w:val="single" w:sz="8" w:space="0" w:color="auto"/>
            </w:tcBorders>
            <w:shd w:val="clear" w:color="auto" w:fill="auto"/>
            <w:vAlign w:val="center"/>
          </w:tcPr>
          <w:p w:rsidR="005D2BDB" w:rsidRPr="00EB289E" w:rsidRDefault="005D2BDB" w:rsidP="00DE35F1">
            <w:pPr>
              <w:widowControl/>
              <w:jc w:val="center"/>
              <w:rPr>
                <w:rFonts w:ascii="宋体" w:hAnsi="宋体" w:cs="宋体"/>
                <w:color w:val="000000"/>
                <w:kern w:val="0"/>
                <w:szCs w:val="21"/>
              </w:rPr>
            </w:pPr>
          </w:p>
        </w:tc>
        <w:tc>
          <w:tcPr>
            <w:tcW w:w="1438" w:type="dxa"/>
            <w:tcBorders>
              <w:top w:val="nil"/>
              <w:left w:val="nil"/>
              <w:bottom w:val="single" w:sz="8" w:space="0" w:color="auto"/>
              <w:right w:val="single" w:sz="8" w:space="0" w:color="auto"/>
            </w:tcBorders>
            <w:shd w:val="clear" w:color="auto" w:fill="auto"/>
            <w:vAlign w:val="center"/>
          </w:tcPr>
          <w:p w:rsidR="005D2BDB" w:rsidRPr="00EB289E" w:rsidRDefault="005D2BDB" w:rsidP="00DE35F1">
            <w:pPr>
              <w:widowControl/>
              <w:jc w:val="center"/>
              <w:rPr>
                <w:rFonts w:ascii="宋体" w:hAnsi="宋体" w:cs="宋体"/>
                <w:color w:val="000000"/>
                <w:kern w:val="0"/>
                <w:szCs w:val="21"/>
              </w:rPr>
            </w:pPr>
          </w:p>
        </w:tc>
      </w:tr>
    </w:tbl>
    <w:p w:rsidR="00EB289E" w:rsidRDefault="005D22F0" w:rsidP="005D22F0">
      <w:pPr>
        <w:pStyle w:val="af5"/>
        <w:jc w:val="center"/>
      </w:pPr>
      <w:r>
        <w:rPr>
          <w:rFonts w:hint="eastAsia"/>
        </w:rPr>
        <w:t>表3</w:t>
      </w:r>
      <w:r>
        <w:t xml:space="preserve"> </w:t>
      </w:r>
      <w:r w:rsidRPr="00EB289E">
        <w:rPr>
          <w:rFonts w:hAnsi="宋体" w:cs="宋体" w:hint="eastAsia"/>
          <w:color w:val="000000"/>
          <w:szCs w:val="21"/>
        </w:rPr>
        <w:t>网络资产赋值表</w:t>
      </w:r>
    </w:p>
    <w:tbl>
      <w:tblPr>
        <w:tblW w:w="8453" w:type="dxa"/>
        <w:tblInd w:w="-10" w:type="dxa"/>
        <w:tblLook w:val="04A0" w:firstRow="1" w:lastRow="0" w:firstColumn="1" w:lastColumn="0" w:noHBand="0" w:noVBand="1"/>
      </w:tblPr>
      <w:tblGrid>
        <w:gridCol w:w="2977"/>
        <w:gridCol w:w="1110"/>
        <w:gridCol w:w="1418"/>
        <w:gridCol w:w="1417"/>
        <w:gridCol w:w="1531"/>
      </w:tblGrid>
      <w:tr w:rsidR="00EB289E" w:rsidRPr="00EB289E" w:rsidTr="0047124F">
        <w:trPr>
          <w:trHeight w:val="417"/>
        </w:trPr>
        <w:tc>
          <w:tcPr>
            <w:tcW w:w="845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网络资产赋值表</w:t>
            </w:r>
          </w:p>
        </w:tc>
      </w:tr>
      <w:tr w:rsidR="00EB289E" w:rsidRPr="00EB289E" w:rsidTr="0047124F">
        <w:trPr>
          <w:trHeight w:val="402"/>
        </w:trPr>
        <w:tc>
          <w:tcPr>
            <w:tcW w:w="2977" w:type="dxa"/>
            <w:tcBorders>
              <w:top w:val="nil"/>
              <w:left w:val="single" w:sz="8" w:space="0" w:color="auto"/>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资产</w:t>
            </w:r>
          </w:p>
        </w:tc>
        <w:tc>
          <w:tcPr>
            <w:tcW w:w="1110"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C</w:t>
            </w:r>
          </w:p>
        </w:tc>
        <w:tc>
          <w:tcPr>
            <w:tcW w:w="1418"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I</w:t>
            </w:r>
          </w:p>
        </w:tc>
        <w:tc>
          <w:tcPr>
            <w:tcW w:w="1417"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A</w:t>
            </w:r>
          </w:p>
        </w:tc>
        <w:tc>
          <w:tcPr>
            <w:tcW w:w="1531"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资产赋值</w:t>
            </w:r>
          </w:p>
        </w:tc>
      </w:tr>
      <w:tr w:rsidR="00EB289E" w:rsidRPr="00EB289E" w:rsidTr="008D6A45">
        <w:trPr>
          <w:trHeight w:val="402"/>
        </w:trPr>
        <w:tc>
          <w:tcPr>
            <w:tcW w:w="2977" w:type="dxa"/>
            <w:tcBorders>
              <w:top w:val="nil"/>
              <w:left w:val="single" w:sz="8" w:space="0" w:color="auto"/>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隔离</w:t>
            </w:r>
            <w:r w:rsidR="00734DCE">
              <w:rPr>
                <w:rFonts w:ascii="宋体" w:hAnsi="宋体" w:cs="宋体" w:hint="eastAsia"/>
                <w:color w:val="000000"/>
                <w:kern w:val="0"/>
                <w:szCs w:val="21"/>
              </w:rPr>
              <w:t>设备</w:t>
            </w:r>
            <w:r w:rsidR="0047124F">
              <w:rPr>
                <w:rFonts w:ascii="宋体" w:hAnsi="宋体" w:cs="宋体" w:hint="eastAsia"/>
                <w:color w:val="000000"/>
                <w:kern w:val="0"/>
                <w:szCs w:val="21"/>
              </w:rPr>
              <w:t>（逻辑/物理）</w:t>
            </w:r>
          </w:p>
        </w:tc>
        <w:tc>
          <w:tcPr>
            <w:tcW w:w="1110"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417"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531"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r>
      <w:tr w:rsidR="00EB289E" w:rsidRPr="00EB289E" w:rsidTr="008D6A45">
        <w:trPr>
          <w:trHeight w:val="402"/>
        </w:trPr>
        <w:tc>
          <w:tcPr>
            <w:tcW w:w="2977" w:type="dxa"/>
            <w:tcBorders>
              <w:top w:val="nil"/>
              <w:left w:val="single" w:sz="8" w:space="0" w:color="auto"/>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交换机</w:t>
            </w:r>
            <w:r w:rsidR="0047124F">
              <w:rPr>
                <w:rFonts w:ascii="宋体" w:hAnsi="宋体" w:cs="宋体" w:hint="eastAsia"/>
                <w:color w:val="000000"/>
                <w:kern w:val="0"/>
                <w:szCs w:val="21"/>
              </w:rPr>
              <w:t>/路由器</w:t>
            </w:r>
          </w:p>
        </w:tc>
        <w:tc>
          <w:tcPr>
            <w:tcW w:w="1110"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417"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531"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r>
      <w:tr w:rsidR="0047124F" w:rsidRPr="00EB289E" w:rsidTr="0047124F">
        <w:trPr>
          <w:trHeight w:val="402"/>
        </w:trPr>
        <w:tc>
          <w:tcPr>
            <w:tcW w:w="2977" w:type="dxa"/>
            <w:tcBorders>
              <w:top w:val="nil"/>
              <w:left w:val="single" w:sz="8" w:space="0" w:color="auto"/>
              <w:bottom w:val="single" w:sz="8" w:space="0" w:color="auto"/>
              <w:right w:val="single" w:sz="8" w:space="0" w:color="auto"/>
            </w:tcBorders>
            <w:shd w:val="clear" w:color="auto" w:fill="auto"/>
            <w:vAlign w:val="center"/>
          </w:tcPr>
          <w:p w:rsidR="0047124F" w:rsidRPr="00EB289E" w:rsidRDefault="008D6A45" w:rsidP="00EB289E">
            <w:pPr>
              <w:widowControl/>
              <w:jc w:val="center"/>
              <w:rPr>
                <w:rFonts w:ascii="宋体" w:hAnsi="宋体" w:cs="宋体"/>
                <w:color w:val="000000"/>
                <w:kern w:val="0"/>
                <w:szCs w:val="21"/>
              </w:rPr>
            </w:pPr>
            <w:r>
              <w:rPr>
                <w:rFonts w:ascii="宋体" w:hAnsi="宋体" w:cs="宋体" w:hint="eastAsia"/>
                <w:color w:val="000000"/>
                <w:kern w:val="0"/>
                <w:szCs w:val="21"/>
              </w:rPr>
              <w:t>网关设备</w:t>
            </w:r>
          </w:p>
        </w:tc>
        <w:tc>
          <w:tcPr>
            <w:tcW w:w="1110" w:type="dxa"/>
            <w:tcBorders>
              <w:top w:val="nil"/>
              <w:left w:val="nil"/>
              <w:bottom w:val="single" w:sz="8" w:space="0" w:color="auto"/>
              <w:right w:val="single" w:sz="8" w:space="0" w:color="auto"/>
            </w:tcBorders>
            <w:shd w:val="clear" w:color="auto" w:fill="auto"/>
            <w:vAlign w:val="center"/>
          </w:tcPr>
          <w:p w:rsidR="0047124F" w:rsidRPr="00EB289E" w:rsidRDefault="0047124F" w:rsidP="00EB289E">
            <w:pPr>
              <w:widowControl/>
              <w:jc w:val="center"/>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tcPr>
          <w:p w:rsidR="0047124F" w:rsidRPr="00EB289E" w:rsidRDefault="0047124F" w:rsidP="00EB289E">
            <w:pPr>
              <w:widowControl/>
              <w:jc w:val="center"/>
              <w:rPr>
                <w:rFonts w:ascii="宋体" w:hAnsi="宋体" w:cs="宋体"/>
                <w:color w:val="000000"/>
                <w:kern w:val="0"/>
                <w:szCs w:val="21"/>
              </w:rPr>
            </w:pPr>
          </w:p>
        </w:tc>
        <w:tc>
          <w:tcPr>
            <w:tcW w:w="1417" w:type="dxa"/>
            <w:tcBorders>
              <w:top w:val="nil"/>
              <w:left w:val="nil"/>
              <w:bottom w:val="single" w:sz="8" w:space="0" w:color="auto"/>
              <w:right w:val="single" w:sz="8" w:space="0" w:color="auto"/>
            </w:tcBorders>
            <w:shd w:val="clear" w:color="auto" w:fill="auto"/>
            <w:vAlign w:val="center"/>
          </w:tcPr>
          <w:p w:rsidR="0047124F" w:rsidRPr="00EB289E" w:rsidRDefault="0047124F" w:rsidP="00EB289E">
            <w:pPr>
              <w:widowControl/>
              <w:jc w:val="center"/>
              <w:rPr>
                <w:rFonts w:ascii="宋体" w:hAnsi="宋体" w:cs="宋体"/>
                <w:color w:val="000000"/>
                <w:kern w:val="0"/>
                <w:szCs w:val="21"/>
              </w:rPr>
            </w:pPr>
          </w:p>
        </w:tc>
        <w:tc>
          <w:tcPr>
            <w:tcW w:w="1531" w:type="dxa"/>
            <w:tcBorders>
              <w:top w:val="nil"/>
              <w:left w:val="nil"/>
              <w:bottom w:val="single" w:sz="8" w:space="0" w:color="auto"/>
              <w:right w:val="single" w:sz="8" w:space="0" w:color="auto"/>
            </w:tcBorders>
            <w:shd w:val="clear" w:color="auto" w:fill="auto"/>
            <w:vAlign w:val="center"/>
          </w:tcPr>
          <w:p w:rsidR="0047124F" w:rsidRPr="00EB289E" w:rsidRDefault="0047124F" w:rsidP="00EB289E">
            <w:pPr>
              <w:widowControl/>
              <w:jc w:val="center"/>
              <w:rPr>
                <w:rFonts w:ascii="宋体" w:hAnsi="宋体" w:cs="宋体"/>
                <w:color w:val="000000"/>
                <w:kern w:val="0"/>
                <w:szCs w:val="21"/>
              </w:rPr>
            </w:pPr>
          </w:p>
        </w:tc>
      </w:tr>
      <w:tr w:rsidR="00EB289E" w:rsidRPr="00EB289E" w:rsidTr="008D6A45">
        <w:trPr>
          <w:trHeight w:val="402"/>
        </w:trPr>
        <w:tc>
          <w:tcPr>
            <w:tcW w:w="2977" w:type="dxa"/>
            <w:tcBorders>
              <w:top w:val="nil"/>
              <w:left w:val="single" w:sz="8" w:space="0" w:color="auto"/>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纵向加密装置</w:t>
            </w:r>
          </w:p>
        </w:tc>
        <w:tc>
          <w:tcPr>
            <w:tcW w:w="1110"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417"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531"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r>
    </w:tbl>
    <w:p w:rsidR="00EB289E" w:rsidRDefault="00FC755E" w:rsidP="00FC755E">
      <w:pPr>
        <w:pStyle w:val="af5"/>
        <w:jc w:val="center"/>
      </w:pPr>
      <w:r>
        <w:rPr>
          <w:rFonts w:hint="eastAsia"/>
        </w:rPr>
        <w:t>表</w:t>
      </w:r>
      <w:r>
        <w:t xml:space="preserve">4 </w:t>
      </w:r>
      <w:r w:rsidRPr="00EB289E">
        <w:rPr>
          <w:rFonts w:hAnsi="宋体" w:cs="宋体" w:hint="eastAsia"/>
          <w:color w:val="000000"/>
          <w:szCs w:val="21"/>
        </w:rPr>
        <w:t>主机资产赋值表</w:t>
      </w:r>
    </w:p>
    <w:tbl>
      <w:tblPr>
        <w:tblW w:w="8374" w:type="dxa"/>
        <w:tblInd w:w="98" w:type="dxa"/>
        <w:tblLook w:val="04A0" w:firstRow="1" w:lastRow="0" w:firstColumn="1" w:lastColumn="0" w:noHBand="0" w:noVBand="1"/>
      </w:tblPr>
      <w:tblGrid>
        <w:gridCol w:w="2160"/>
        <w:gridCol w:w="2268"/>
        <w:gridCol w:w="993"/>
        <w:gridCol w:w="992"/>
        <w:gridCol w:w="850"/>
        <w:gridCol w:w="1111"/>
      </w:tblGrid>
      <w:tr w:rsidR="00EB289E" w:rsidRPr="00EB289E" w:rsidTr="00EB289E">
        <w:trPr>
          <w:trHeight w:val="402"/>
        </w:trPr>
        <w:tc>
          <w:tcPr>
            <w:tcW w:w="8374"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主机资产赋值表</w:t>
            </w:r>
          </w:p>
        </w:tc>
      </w:tr>
      <w:tr w:rsidR="00EB289E" w:rsidRPr="009C5792" w:rsidTr="006A6F89">
        <w:trPr>
          <w:trHeight w:val="402"/>
        </w:trPr>
        <w:tc>
          <w:tcPr>
            <w:tcW w:w="2160" w:type="dxa"/>
            <w:tcBorders>
              <w:top w:val="nil"/>
              <w:left w:val="single" w:sz="8" w:space="0" w:color="auto"/>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系统</w:t>
            </w:r>
          </w:p>
        </w:tc>
        <w:tc>
          <w:tcPr>
            <w:tcW w:w="2268"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资产</w:t>
            </w:r>
          </w:p>
        </w:tc>
        <w:tc>
          <w:tcPr>
            <w:tcW w:w="993"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C</w:t>
            </w:r>
          </w:p>
        </w:tc>
        <w:tc>
          <w:tcPr>
            <w:tcW w:w="992"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I</w:t>
            </w:r>
          </w:p>
        </w:tc>
        <w:tc>
          <w:tcPr>
            <w:tcW w:w="850"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A</w:t>
            </w:r>
          </w:p>
        </w:tc>
        <w:tc>
          <w:tcPr>
            <w:tcW w:w="1111"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资产赋值</w:t>
            </w:r>
          </w:p>
        </w:tc>
      </w:tr>
      <w:tr w:rsidR="00EB289E" w:rsidRPr="00EB289E" w:rsidTr="006A6F89">
        <w:trPr>
          <w:trHeight w:val="402"/>
        </w:trPr>
        <w:tc>
          <w:tcPr>
            <w:tcW w:w="2160" w:type="dxa"/>
            <w:vMerge w:val="restart"/>
            <w:tcBorders>
              <w:top w:val="nil"/>
              <w:left w:val="single" w:sz="8" w:space="0" w:color="auto"/>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DCS系统</w:t>
            </w:r>
          </w:p>
        </w:tc>
        <w:tc>
          <w:tcPr>
            <w:tcW w:w="2268" w:type="dxa"/>
            <w:tcBorders>
              <w:top w:val="nil"/>
              <w:left w:val="nil"/>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操作员站</w:t>
            </w:r>
          </w:p>
        </w:tc>
        <w:tc>
          <w:tcPr>
            <w:tcW w:w="993"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992"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850"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111"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r>
      <w:tr w:rsidR="00EB289E" w:rsidRPr="00EB289E" w:rsidTr="006A6F89">
        <w:trPr>
          <w:trHeight w:val="402"/>
        </w:trPr>
        <w:tc>
          <w:tcPr>
            <w:tcW w:w="2160" w:type="dxa"/>
            <w:vMerge/>
            <w:tcBorders>
              <w:top w:val="nil"/>
              <w:left w:val="single" w:sz="8" w:space="0" w:color="auto"/>
              <w:bottom w:val="single" w:sz="8" w:space="0" w:color="auto"/>
              <w:right w:val="single" w:sz="8" w:space="0" w:color="auto"/>
            </w:tcBorders>
            <w:vAlign w:val="center"/>
            <w:hideMark/>
          </w:tcPr>
          <w:p w:rsidR="00EB289E" w:rsidRPr="00EB289E" w:rsidRDefault="00EB289E" w:rsidP="00EB289E">
            <w:pPr>
              <w:widowControl/>
              <w:jc w:val="left"/>
              <w:rPr>
                <w:rFonts w:ascii="宋体" w:hAnsi="宋体" w:cs="宋体"/>
                <w:color w:val="000000"/>
                <w:kern w:val="0"/>
                <w:szCs w:val="21"/>
              </w:rPr>
            </w:pPr>
          </w:p>
        </w:tc>
        <w:tc>
          <w:tcPr>
            <w:tcW w:w="2268" w:type="dxa"/>
            <w:tcBorders>
              <w:top w:val="nil"/>
              <w:left w:val="nil"/>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历史</w:t>
            </w:r>
            <w:r w:rsidR="005D2BDB">
              <w:rPr>
                <w:rFonts w:ascii="宋体" w:hAnsi="宋体" w:cs="宋体" w:hint="eastAsia"/>
                <w:color w:val="000000"/>
                <w:kern w:val="0"/>
                <w:szCs w:val="21"/>
              </w:rPr>
              <w:t>/数据库等</w:t>
            </w:r>
            <w:proofErr w:type="gramStart"/>
            <w:r w:rsidR="005D2BDB">
              <w:rPr>
                <w:rFonts w:ascii="宋体" w:hAnsi="宋体" w:cs="宋体" w:hint="eastAsia"/>
                <w:color w:val="000000"/>
                <w:kern w:val="0"/>
                <w:szCs w:val="21"/>
              </w:rPr>
              <w:t>应用</w:t>
            </w:r>
            <w:r w:rsidRPr="00EB289E">
              <w:rPr>
                <w:rFonts w:ascii="宋体" w:hAnsi="宋体" w:cs="宋体" w:hint="eastAsia"/>
                <w:color w:val="000000"/>
                <w:kern w:val="0"/>
                <w:szCs w:val="21"/>
              </w:rPr>
              <w:t>站</w:t>
            </w:r>
            <w:proofErr w:type="gramEnd"/>
          </w:p>
        </w:tc>
        <w:tc>
          <w:tcPr>
            <w:tcW w:w="993"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992"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850"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111"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r>
      <w:tr w:rsidR="00EB289E" w:rsidRPr="00EB289E" w:rsidTr="006A6F89">
        <w:trPr>
          <w:trHeight w:val="402"/>
        </w:trPr>
        <w:tc>
          <w:tcPr>
            <w:tcW w:w="2160" w:type="dxa"/>
            <w:vMerge/>
            <w:tcBorders>
              <w:top w:val="nil"/>
              <w:left w:val="single" w:sz="8" w:space="0" w:color="auto"/>
              <w:bottom w:val="single" w:sz="8" w:space="0" w:color="auto"/>
              <w:right w:val="single" w:sz="8" w:space="0" w:color="auto"/>
            </w:tcBorders>
            <w:vAlign w:val="center"/>
            <w:hideMark/>
          </w:tcPr>
          <w:p w:rsidR="00EB289E" w:rsidRPr="00EB289E" w:rsidRDefault="00EB289E" w:rsidP="00EB289E">
            <w:pPr>
              <w:widowControl/>
              <w:jc w:val="left"/>
              <w:rPr>
                <w:rFonts w:ascii="宋体" w:hAnsi="宋体" w:cs="宋体"/>
                <w:color w:val="000000"/>
                <w:kern w:val="0"/>
                <w:szCs w:val="21"/>
              </w:rPr>
            </w:pPr>
          </w:p>
        </w:tc>
        <w:tc>
          <w:tcPr>
            <w:tcW w:w="2268" w:type="dxa"/>
            <w:tcBorders>
              <w:top w:val="nil"/>
              <w:left w:val="nil"/>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工程师站</w:t>
            </w:r>
          </w:p>
        </w:tc>
        <w:tc>
          <w:tcPr>
            <w:tcW w:w="993"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992"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850"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111"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r>
      <w:tr w:rsidR="005D2BDB" w:rsidRPr="00EB289E" w:rsidTr="006A6F89">
        <w:trPr>
          <w:trHeight w:val="402"/>
        </w:trPr>
        <w:tc>
          <w:tcPr>
            <w:tcW w:w="2160" w:type="dxa"/>
            <w:tcBorders>
              <w:top w:val="nil"/>
              <w:left w:val="single" w:sz="8" w:space="0" w:color="auto"/>
              <w:bottom w:val="single" w:sz="8" w:space="0" w:color="auto"/>
              <w:right w:val="single" w:sz="8" w:space="0" w:color="auto"/>
            </w:tcBorders>
            <w:vAlign w:val="center"/>
          </w:tcPr>
          <w:p w:rsidR="005D2BDB" w:rsidRPr="00EB289E" w:rsidRDefault="006A6F89" w:rsidP="006A6F89">
            <w:pPr>
              <w:widowControl/>
              <w:jc w:val="center"/>
              <w:rPr>
                <w:rFonts w:ascii="宋体" w:hAnsi="宋体" w:cs="宋体"/>
                <w:color w:val="000000"/>
                <w:kern w:val="0"/>
                <w:szCs w:val="21"/>
              </w:rPr>
            </w:pPr>
            <w:r>
              <w:rPr>
                <w:rFonts w:ascii="宋体" w:hAnsi="宋体" w:cs="宋体" w:hint="eastAsia"/>
                <w:color w:val="000000"/>
                <w:kern w:val="0"/>
                <w:szCs w:val="21"/>
              </w:rPr>
              <w:t>其他</w:t>
            </w:r>
            <w:r w:rsidR="005D2BDB">
              <w:rPr>
                <w:rFonts w:ascii="宋体" w:hAnsi="宋体" w:cs="宋体" w:hint="eastAsia"/>
                <w:color w:val="000000"/>
                <w:kern w:val="0"/>
                <w:szCs w:val="21"/>
              </w:rPr>
              <w:t>工控系统</w:t>
            </w:r>
          </w:p>
        </w:tc>
        <w:tc>
          <w:tcPr>
            <w:tcW w:w="2268" w:type="dxa"/>
            <w:tcBorders>
              <w:top w:val="nil"/>
              <w:left w:val="nil"/>
              <w:bottom w:val="single" w:sz="8" w:space="0" w:color="auto"/>
              <w:right w:val="single" w:sz="8" w:space="0" w:color="auto"/>
            </w:tcBorders>
            <w:shd w:val="clear" w:color="auto" w:fill="auto"/>
            <w:vAlign w:val="center"/>
          </w:tcPr>
          <w:p w:rsidR="005D2BDB" w:rsidRPr="00EB289E" w:rsidRDefault="005D2BDB" w:rsidP="00EB289E">
            <w:pPr>
              <w:widowControl/>
              <w:jc w:val="center"/>
              <w:rPr>
                <w:rFonts w:ascii="宋体" w:hAnsi="宋体" w:cs="宋体"/>
                <w:color w:val="000000"/>
                <w:kern w:val="0"/>
                <w:szCs w:val="21"/>
              </w:rPr>
            </w:pPr>
            <w:r>
              <w:rPr>
                <w:rFonts w:ascii="宋体" w:hAnsi="宋体" w:cs="宋体" w:hint="eastAsia"/>
                <w:color w:val="000000"/>
                <w:kern w:val="0"/>
                <w:szCs w:val="21"/>
              </w:rPr>
              <w:t>操作/工程师站</w:t>
            </w:r>
          </w:p>
        </w:tc>
        <w:tc>
          <w:tcPr>
            <w:tcW w:w="993" w:type="dxa"/>
            <w:tcBorders>
              <w:top w:val="nil"/>
              <w:left w:val="nil"/>
              <w:bottom w:val="single" w:sz="8" w:space="0" w:color="auto"/>
              <w:right w:val="single" w:sz="8" w:space="0" w:color="auto"/>
            </w:tcBorders>
            <w:shd w:val="clear" w:color="auto" w:fill="auto"/>
            <w:vAlign w:val="center"/>
          </w:tcPr>
          <w:p w:rsidR="005D2BDB" w:rsidRPr="00EB289E" w:rsidRDefault="005D2BDB" w:rsidP="00EB289E">
            <w:pPr>
              <w:widowControl/>
              <w:jc w:val="center"/>
              <w:rPr>
                <w:rFonts w:ascii="宋体" w:hAnsi="宋体" w:cs="宋体"/>
                <w:color w:val="000000"/>
                <w:kern w:val="0"/>
                <w:szCs w:val="21"/>
              </w:rPr>
            </w:pPr>
          </w:p>
        </w:tc>
        <w:tc>
          <w:tcPr>
            <w:tcW w:w="992" w:type="dxa"/>
            <w:tcBorders>
              <w:top w:val="nil"/>
              <w:left w:val="nil"/>
              <w:bottom w:val="single" w:sz="8" w:space="0" w:color="auto"/>
              <w:right w:val="single" w:sz="8" w:space="0" w:color="auto"/>
            </w:tcBorders>
            <w:shd w:val="clear" w:color="auto" w:fill="auto"/>
            <w:vAlign w:val="center"/>
          </w:tcPr>
          <w:p w:rsidR="005D2BDB" w:rsidRPr="00EB289E" w:rsidRDefault="005D2BDB" w:rsidP="00EB289E">
            <w:pPr>
              <w:widowControl/>
              <w:jc w:val="center"/>
              <w:rPr>
                <w:rFonts w:ascii="宋体" w:hAnsi="宋体" w:cs="宋体"/>
                <w:color w:val="000000"/>
                <w:kern w:val="0"/>
                <w:szCs w:val="21"/>
              </w:rPr>
            </w:pPr>
          </w:p>
        </w:tc>
        <w:tc>
          <w:tcPr>
            <w:tcW w:w="850" w:type="dxa"/>
            <w:tcBorders>
              <w:top w:val="nil"/>
              <w:left w:val="nil"/>
              <w:bottom w:val="single" w:sz="8" w:space="0" w:color="auto"/>
              <w:right w:val="single" w:sz="8" w:space="0" w:color="auto"/>
            </w:tcBorders>
            <w:shd w:val="clear" w:color="auto" w:fill="auto"/>
            <w:vAlign w:val="center"/>
          </w:tcPr>
          <w:p w:rsidR="005D2BDB" w:rsidRPr="00EB289E" w:rsidRDefault="005D2BDB" w:rsidP="00EB289E">
            <w:pPr>
              <w:widowControl/>
              <w:jc w:val="center"/>
              <w:rPr>
                <w:rFonts w:ascii="宋体" w:hAnsi="宋体" w:cs="宋体"/>
                <w:color w:val="000000"/>
                <w:kern w:val="0"/>
                <w:szCs w:val="21"/>
              </w:rPr>
            </w:pPr>
          </w:p>
        </w:tc>
        <w:tc>
          <w:tcPr>
            <w:tcW w:w="1111" w:type="dxa"/>
            <w:tcBorders>
              <w:top w:val="nil"/>
              <w:left w:val="nil"/>
              <w:bottom w:val="single" w:sz="8" w:space="0" w:color="auto"/>
              <w:right w:val="single" w:sz="8" w:space="0" w:color="auto"/>
            </w:tcBorders>
            <w:shd w:val="clear" w:color="auto" w:fill="auto"/>
            <w:vAlign w:val="center"/>
          </w:tcPr>
          <w:p w:rsidR="005D2BDB" w:rsidRPr="00EB289E" w:rsidRDefault="005D2BDB" w:rsidP="00EB289E">
            <w:pPr>
              <w:widowControl/>
              <w:jc w:val="center"/>
              <w:rPr>
                <w:rFonts w:ascii="宋体" w:hAnsi="宋体" w:cs="宋体"/>
                <w:color w:val="000000"/>
                <w:kern w:val="0"/>
                <w:szCs w:val="21"/>
              </w:rPr>
            </w:pPr>
          </w:p>
        </w:tc>
      </w:tr>
      <w:tr w:rsidR="00EB289E" w:rsidRPr="00EB289E" w:rsidTr="006A6F89">
        <w:trPr>
          <w:trHeight w:val="402"/>
        </w:trPr>
        <w:tc>
          <w:tcPr>
            <w:tcW w:w="2160" w:type="dxa"/>
            <w:vMerge w:val="restart"/>
            <w:tcBorders>
              <w:top w:val="nil"/>
              <w:left w:val="single" w:sz="8" w:space="0" w:color="auto"/>
              <w:bottom w:val="single" w:sz="8" w:space="0" w:color="auto"/>
              <w:right w:val="single" w:sz="8" w:space="0" w:color="auto"/>
            </w:tcBorders>
            <w:shd w:val="clear" w:color="auto" w:fill="auto"/>
            <w:vAlign w:val="center"/>
            <w:hideMark/>
          </w:tcPr>
          <w:p w:rsidR="00EB289E" w:rsidRPr="00EB289E" w:rsidRDefault="005D2BDB" w:rsidP="00EB289E">
            <w:pPr>
              <w:widowControl/>
              <w:jc w:val="center"/>
              <w:rPr>
                <w:rFonts w:ascii="宋体" w:hAnsi="宋体" w:cs="宋体"/>
                <w:color w:val="000000"/>
                <w:kern w:val="0"/>
                <w:szCs w:val="21"/>
              </w:rPr>
            </w:pPr>
            <w:r>
              <w:rPr>
                <w:rFonts w:ascii="宋体" w:hAnsi="宋体" w:cs="宋体" w:hint="eastAsia"/>
                <w:color w:val="000000"/>
                <w:kern w:val="0"/>
                <w:szCs w:val="21"/>
              </w:rPr>
              <w:t>实时/非实时</w:t>
            </w:r>
            <w:r w:rsidR="00DE35F1">
              <w:rPr>
                <w:rFonts w:ascii="宋体" w:hAnsi="宋体" w:cs="宋体" w:hint="eastAsia"/>
                <w:color w:val="000000"/>
                <w:kern w:val="0"/>
                <w:szCs w:val="21"/>
              </w:rPr>
              <w:t>生产管理</w:t>
            </w:r>
            <w:r w:rsidR="00EB289E" w:rsidRPr="00EB289E">
              <w:rPr>
                <w:rFonts w:ascii="宋体" w:hAnsi="宋体" w:cs="宋体" w:hint="eastAsia"/>
                <w:color w:val="000000"/>
                <w:kern w:val="0"/>
                <w:szCs w:val="21"/>
              </w:rPr>
              <w:t>系统</w:t>
            </w:r>
          </w:p>
        </w:tc>
        <w:tc>
          <w:tcPr>
            <w:tcW w:w="2268" w:type="dxa"/>
            <w:tcBorders>
              <w:top w:val="nil"/>
              <w:left w:val="nil"/>
              <w:bottom w:val="single" w:sz="8" w:space="0" w:color="auto"/>
              <w:right w:val="single" w:sz="8" w:space="0" w:color="auto"/>
            </w:tcBorders>
            <w:shd w:val="clear" w:color="auto" w:fill="auto"/>
            <w:vAlign w:val="center"/>
            <w:hideMark/>
          </w:tcPr>
          <w:p w:rsidR="00EB289E" w:rsidRPr="00EB289E" w:rsidRDefault="00DE35F1" w:rsidP="00EB289E">
            <w:pPr>
              <w:widowControl/>
              <w:jc w:val="center"/>
              <w:rPr>
                <w:rFonts w:ascii="宋体" w:hAnsi="宋体" w:cs="宋体"/>
                <w:color w:val="000000"/>
                <w:kern w:val="0"/>
                <w:szCs w:val="21"/>
              </w:rPr>
            </w:pPr>
            <w:r>
              <w:rPr>
                <w:rFonts w:ascii="宋体" w:hAnsi="宋体" w:cs="宋体" w:hint="eastAsia"/>
                <w:color w:val="000000"/>
                <w:kern w:val="0"/>
                <w:szCs w:val="21"/>
              </w:rPr>
              <w:t>生产管理系统</w:t>
            </w:r>
            <w:r w:rsidR="00EB289E" w:rsidRPr="00EB289E">
              <w:rPr>
                <w:rFonts w:ascii="宋体" w:hAnsi="宋体" w:cs="宋体" w:hint="eastAsia"/>
                <w:color w:val="000000"/>
                <w:kern w:val="0"/>
                <w:szCs w:val="21"/>
              </w:rPr>
              <w:t>接口机</w:t>
            </w:r>
          </w:p>
        </w:tc>
        <w:tc>
          <w:tcPr>
            <w:tcW w:w="993"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992"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850"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111"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r>
      <w:tr w:rsidR="00EB289E" w:rsidRPr="00EB289E" w:rsidTr="006A6F89">
        <w:trPr>
          <w:trHeight w:val="402"/>
        </w:trPr>
        <w:tc>
          <w:tcPr>
            <w:tcW w:w="2160" w:type="dxa"/>
            <w:vMerge/>
            <w:tcBorders>
              <w:top w:val="nil"/>
              <w:left w:val="single" w:sz="8" w:space="0" w:color="auto"/>
              <w:bottom w:val="single" w:sz="8" w:space="0" w:color="auto"/>
              <w:right w:val="single" w:sz="8" w:space="0" w:color="auto"/>
            </w:tcBorders>
            <w:vAlign w:val="center"/>
            <w:hideMark/>
          </w:tcPr>
          <w:p w:rsidR="00EB289E" w:rsidRPr="00EB289E" w:rsidRDefault="00EB289E" w:rsidP="00EB289E">
            <w:pPr>
              <w:widowControl/>
              <w:jc w:val="left"/>
              <w:rPr>
                <w:rFonts w:ascii="宋体" w:hAnsi="宋体" w:cs="宋体"/>
                <w:color w:val="000000"/>
                <w:kern w:val="0"/>
                <w:szCs w:val="21"/>
              </w:rPr>
            </w:pPr>
          </w:p>
        </w:tc>
        <w:tc>
          <w:tcPr>
            <w:tcW w:w="2268" w:type="dxa"/>
            <w:tcBorders>
              <w:top w:val="nil"/>
              <w:left w:val="nil"/>
              <w:bottom w:val="single" w:sz="8" w:space="0" w:color="auto"/>
              <w:right w:val="single" w:sz="8" w:space="0" w:color="auto"/>
            </w:tcBorders>
            <w:shd w:val="clear" w:color="auto" w:fill="auto"/>
            <w:vAlign w:val="center"/>
            <w:hideMark/>
          </w:tcPr>
          <w:p w:rsidR="00EB289E" w:rsidRPr="00EB289E" w:rsidRDefault="00DE35F1" w:rsidP="00EB289E">
            <w:pPr>
              <w:widowControl/>
              <w:jc w:val="center"/>
              <w:rPr>
                <w:rFonts w:ascii="宋体" w:hAnsi="宋体" w:cs="宋体"/>
                <w:color w:val="000000"/>
                <w:kern w:val="0"/>
                <w:szCs w:val="21"/>
              </w:rPr>
            </w:pPr>
            <w:r>
              <w:rPr>
                <w:rFonts w:ascii="宋体" w:hAnsi="宋体" w:cs="宋体" w:hint="eastAsia"/>
                <w:color w:val="000000"/>
                <w:kern w:val="0"/>
                <w:szCs w:val="21"/>
              </w:rPr>
              <w:t>应用服务器</w:t>
            </w:r>
          </w:p>
        </w:tc>
        <w:tc>
          <w:tcPr>
            <w:tcW w:w="993"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992"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850"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left"/>
              <w:rPr>
                <w:rFonts w:ascii="宋体" w:hAnsi="宋体" w:cs="宋体"/>
                <w:color w:val="000000"/>
                <w:kern w:val="0"/>
                <w:szCs w:val="21"/>
              </w:rPr>
            </w:pPr>
          </w:p>
        </w:tc>
        <w:tc>
          <w:tcPr>
            <w:tcW w:w="1111"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r>
      <w:tr w:rsidR="00EB289E" w:rsidRPr="00EB289E" w:rsidTr="006A6F89">
        <w:trPr>
          <w:trHeight w:val="402"/>
        </w:trPr>
        <w:tc>
          <w:tcPr>
            <w:tcW w:w="2160" w:type="dxa"/>
            <w:vMerge w:val="restart"/>
            <w:tcBorders>
              <w:top w:val="nil"/>
              <w:left w:val="single" w:sz="8" w:space="0" w:color="auto"/>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ECS系统</w:t>
            </w:r>
          </w:p>
        </w:tc>
        <w:tc>
          <w:tcPr>
            <w:tcW w:w="2268" w:type="dxa"/>
            <w:tcBorders>
              <w:top w:val="nil"/>
              <w:left w:val="nil"/>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ECS服务器</w:t>
            </w:r>
          </w:p>
        </w:tc>
        <w:tc>
          <w:tcPr>
            <w:tcW w:w="993"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992"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850"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111"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r>
      <w:tr w:rsidR="00EB289E" w:rsidRPr="00EB289E" w:rsidTr="006A6F89">
        <w:trPr>
          <w:trHeight w:val="402"/>
        </w:trPr>
        <w:tc>
          <w:tcPr>
            <w:tcW w:w="2160" w:type="dxa"/>
            <w:vMerge/>
            <w:tcBorders>
              <w:top w:val="nil"/>
              <w:left w:val="single" w:sz="8" w:space="0" w:color="auto"/>
              <w:bottom w:val="single" w:sz="8" w:space="0" w:color="auto"/>
              <w:right w:val="single" w:sz="8" w:space="0" w:color="auto"/>
            </w:tcBorders>
            <w:vAlign w:val="center"/>
            <w:hideMark/>
          </w:tcPr>
          <w:p w:rsidR="00EB289E" w:rsidRPr="00EB289E" w:rsidRDefault="00EB289E" w:rsidP="00EB289E">
            <w:pPr>
              <w:widowControl/>
              <w:jc w:val="left"/>
              <w:rPr>
                <w:rFonts w:ascii="宋体" w:hAnsi="宋体" w:cs="宋体"/>
                <w:color w:val="000000"/>
                <w:kern w:val="0"/>
                <w:szCs w:val="21"/>
              </w:rPr>
            </w:pPr>
          </w:p>
        </w:tc>
        <w:tc>
          <w:tcPr>
            <w:tcW w:w="2268" w:type="dxa"/>
            <w:tcBorders>
              <w:top w:val="nil"/>
              <w:left w:val="nil"/>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ECS工程师站</w:t>
            </w:r>
          </w:p>
        </w:tc>
        <w:tc>
          <w:tcPr>
            <w:tcW w:w="993"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992"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850"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111"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r>
      <w:tr w:rsidR="005D2BDB" w:rsidRPr="00EB289E" w:rsidTr="006A6F89">
        <w:trPr>
          <w:trHeight w:val="402"/>
        </w:trPr>
        <w:tc>
          <w:tcPr>
            <w:tcW w:w="2160" w:type="dxa"/>
            <w:tcBorders>
              <w:top w:val="nil"/>
              <w:left w:val="single" w:sz="8" w:space="0" w:color="auto"/>
              <w:bottom w:val="single" w:sz="8" w:space="0" w:color="auto"/>
              <w:right w:val="single" w:sz="8" w:space="0" w:color="auto"/>
            </w:tcBorders>
            <w:vAlign w:val="center"/>
          </w:tcPr>
          <w:p w:rsidR="005D2BDB" w:rsidRPr="00EB289E" w:rsidRDefault="005D2BDB" w:rsidP="00EB289E">
            <w:pPr>
              <w:widowControl/>
              <w:jc w:val="left"/>
              <w:rPr>
                <w:rFonts w:ascii="宋体" w:hAnsi="宋体" w:cs="宋体"/>
                <w:color w:val="000000"/>
                <w:kern w:val="0"/>
                <w:szCs w:val="21"/>
              </w:rPr>
            </w:pPr>
            <w:proofErr w:type="gramStart"/>
            <w:r>
              <w:rPr>
                <w:rFonts w:ascii="宋体" w:hAnsi="宋体" w:cs="宋体" w:hint="eastAsia"/>
                <w:color w:val="000000"/>
                <w:kern w:val="0"/>
                <w:szCs w:val="21"/>
              </w:rPr>
              <w:t>涉网信息系统</w:t>
            </w:r>
            <w:proofErr w:type="gramEnd"/>
          </w:p>
        </w:tc>
        <w:tc>
          <w:tcPr>
            <w:tcW w:w="2268" w:type="dxa"/>
            <w:tcBorders>
              <w:top w:val="nil"/>
              <w:left w:val="nil"/>
              <w:bottom w:val="single" w:sz="8" w:space="0" w:color="auto"/>
              <w:right w:val="single" w:sz="8" w:space="0" w:color="auto"/>
            </w:tcBorders>
            <w:shd w:val="clear" w:color="auto" w:fill="auto"/>
            <w:vAlign w:val="center"/>
          </w:tcPr>
          <w:p w:rsidR="005D2BDB" w:rsidRPr="00EB289E" w:rsidRDefault="005D2BDB" w:rsidP="00EB289E">
            <w:pPr>
              <w:widowControl/>
              <w:jc w:val="center"/>
              <w:rPr>
                <w:rFonts w:ascii="宋体" w:hAnsi="宋体" w:cs="宋体"/>
                <w:color w:val="000000"/>
                <w:kern w:val="0"/>
                <w:szCs w:val="21"/>
              </w:rPr>
            </w:pPr>
            <w:r>
              <w:rPr>
                <w:rFonts w:ascii="宋体" w:hAnsi="宋体" w:cs="宋体" w:hint="eastAsia"/>
                <w:color w:val="000000"/>
                <w:kern w:val="0"/>
                <w:szCs w:val="21"/>
              </w:rPr>
              <w:t>应用服务器</w:t>
            </w:r>
          </w:p>
        </w:tc>
        <w:tc>
          <w:tcPr>
            <w:tcW w:w="993" w:type="dxa"/>
            <w:tcBorders>
              <w:top w:val="nil"/>
              <w:left w:val="nil"/>
              <w:bottom w:val="single" w:sz="8" w:space="0" w:color="auto"/>
              <w:right w:val="single" w:sz="8" w:space="0" w:color="auto"/>
            </w:tcBorders>
            <w:shd w:val="clear" w:color="auto" w:fill="auto"/>
            <w:vAlign w:val="center"/>
          </w:tcPr>
          <w:p w:rsidR="005D2BDB" w:rsidRPr="00EB289E" w:rsidRDefault="005D2BDB" w:rsidP="00EB289E">
            <w:pPr>
              <w:widowControl/>
              <w:jc w:val="center"/>
              <w:rPr>
                <w:rFonts w:ascii="宋体" w:hAnsi="宋体" w:cs="宋体"/>
                <w:color w:val="000000"/>
                <w:kern w:val="0"/>
                <w:szCs w:val="21"/>
              </w:rPr>
            </w:pPr>
          </w:p>
        </w:tc>
        <w:tc>
          <w:tcPr>
            <w:tcW w:w="992" w:type="dxa"/>
            <w:tcBorders>
              <w:top w:val="nil"/>
              <w:left w:val="nil"/>
              <w:bottom w:val="single" w:sz="8" w:space="0" w:color="auto"/>
              <w:right w:val="single" w:sz="8" w:space="0" w:color="auto"/>
            </w:tcBorders>
            <w:shd w:val="clear" w:color="auto" w:fill="auto"/>
            <w:vAlign w:val="center"/>
          </w:tcPr>
          <w:p w:rsidR="005D2BDB" w:rsidRPr="00EB289E" w:rsidRDefault="005D2BDB" w:rsidP="00EB289E">
            <w:pPr>
              <w:widowControl/>
              <w:jc w:val="center"/>
              <w:rPr>
                <w:rFonts w:ascii="宋体" w:hAnsi="宋体" w:cs="宋体"/>
                <w:color w:val="000000"/>
                <w:kern w:val="0"/>
                <w:szCs w:val="21"/>
              </w:rPr>
            </w:pPr>
          </w:p>
        </w:tc>
        <w:tc>
          <w:tcPr>
            <w:tcW w:w="850" w:type="dxa"/>
            <w:tcBorders>
              <w:top w:val="nil"/>
              <w:left w:val="nil"/>
              <w:bottom w:val="single" w:sz="8" w:space="0" w:color="auto"/>
              <w:right w:val="single" w:sz="8" w:space="0" w:color="auto"/>
            </w:tcBorders>
            <w:shd w:val="clear" w:color="auto" w:fill="auto"/>
            <w:vAlign w:val="center"/>
          </w:tcPr>
          <w:p w:rsidR="005D2BDB" w:rsidRPr="00EB289E" w:rsidRDefault="005D2BDB" w:rsidP="00EB289E">
            <w:pPr>
              <w:widowControl/>
              <w:jc w:val="center"/>
              <w:rPr>
                <w:rFonts w:ascii="宋体" w:hAnsi="宋体" w:cs="宋体"/>
                <w:color w:val="000000"/>
                <w:kern w:val="0"/>
                <w:szCs w:val="21"/>
              </w:rPr>
            </w:pPr>
          </w:p>
        </w:tc>
        <w:tc>
          <w:tcPr>
            <w:tcW w:w="1111" w:type="dxa"/>
            <w:tcBorders>
              <w:top w:val="nil"/>
              <w:left w:val="nil"/>
              <w:bottom w:val="single" w:sz="8" w:space="0" w:color="auto"/>
              <w:right w:val="single" w:sz="8" w:space="0" w:color="auto"/>
            </w:tcBorders>
            <w:shd w:val="clear" w:color="auto" w:fill="auto"/>
            <w:vAlign w:val="center"/>
          </w:tcPr>
          <w:p w:rsidR="005D2BDB" w:rsidRPr="00EB289E" w:rsidRDefault="005D2BDB" w:rsidP="00EB289E">
            <w:pPr>
              <w:widowControl/>
              <w:jc w:val="center"/>
              <w:rPr>
                <w:rFonts w:ascii="宋体" w:hAnsi="宋体" w:cs="宋体"/>
                <w:color w:val="000000"/>
                <w:kern w:val="0"/>
                <w:szCs w:val="21"/>
              </w:rPr>
            </w:pPr>
          </w:p>
        </w:tc>
      </w:tr>
      <w:tr w:rsidR="00EB289E" w:rsidRPr="00EB289E" w:rsidTr="006A6F89">
        <w:trPr>
          <w:trHeight w:val="402"/>
        </w:trPr>
        <w:tc>
          <w:tcPr>
            <w:tcW w:w="2160" w:type="dxa"/>
            <w:tcBorders>
              <w:top w:val="nil"/>
              <w:left w:val="single" w:sz="8" w:space="0" w:color="auto"/>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NCS系统</w:t>
            </w:r>
          </w:p>
        </w:tc>
        <w:tc>
          <w:tcPr>
            <w:tcW w:w="2268" w:type="dxa"/>
            <w:tcBorders>
              <w:top w:val="nil"/>
              <w:left w:val="nil"/>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NCS服务器</w:t>
            </w:r>
          </w:p>
        </w:tc>
        <w:tc>
          <w:tcPr>
            <w:tcW w:w="993"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992"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850"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111"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r>
    </w:tbl>
    <w:p w:rsidR="00EB289E" w:rsidRDefault="00FC755E" w:rsidP="00FC755E">
      <w:pPr>
        <w:pStyle w:val="af5"/>
        <w:jc w:val="center"/>
      </w:pPr>
      <w:r>
        <w:rPr>
          <w:rFonts w:hint="eastAsia"/>
        </w:rPr>
        <w:lastRenderedPageBreak/>
        <w:t>表5</w:t>
      </w:r>
      <w:r>
        <w:t xml:space="preserve"> </w:t>
      </w:r>
      <w:r w:rsidRPr="00EB289E">
        <w:rPr>
          <w:rFonts w:hAnsi="宋体" w:cs="宋体" w:hint="eastAsia"/>
          <w:color w:val="000000"/>
          <w:szCs w:val="21"/>
        </w:rPr>
        <w:t>应用资产赋值表</w:t>
      </w:r>
    </w:p>
    <w:tbl>
      <w:tblPr>
        <w:tblW w:w="8406" w:type="dxa"/>
        <w:tblInd w:w="98" w:type="dxa"/>
        <w:tblLook w:val="04A0" w:firstRow="1" w:lastRow="0" w:firstColumn="1" w:lastColumn="0" w:noHBand="0" w:noVBand="1"/>
      </w:tblPr>
      <w:tblGrid>
        <w:gridCol w:w="2160"/>
        <w:gridCol w:w="2268"/>
        <w:gridCol w:w="993"/>
        <w:gridCol w:w="992"/>
        <w:gridCol w:w="850"/>
        <w:gridCol w:w="1143"/>
      </w:tblGrid>
      <w:tr w:rsidR="00EB289E" w:rsidRPr="00EB289E" w:rsidTr="00EB289E">
        <w:trPr>
          <w:trHeight w:val="374"/>
        </w:trPr>
        <w:tc>
          <w:tcPr>
            <w:tcW w:w="8406"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应用资产赋值表</w:t>
            </w:r>
          </w:p>
        </w:tc>
      </w:tr>
      <w:tr w:rsidR="00EB289E" w:rsidRPr="00EB289E" w:rsidTr="006A6F89">
        <w:trPr>
          <w:trHeight w:val="374"/>
        </w:trPr>
        <w:tc>
          <w:tcPr>
            <w:tcW w:w="2160" w:type="dxa"/>
            <w:tcBorders>
              <w:top w:val="nil"/>
              <w:left w:val="single" w:sz="8" w:space="0" w:color="auto"/>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系统</w:t>
            </w:r>
          </w:p>
        </w:tc>
        <w:tc>
          <w:tcPr>
            <w:tcW w:w="2268"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资产</w:t>
            </w:r>
          </w:p>
        </w:tc>
        <w:tc>
          <w:tcPr>
            <w:tcW w:w="993"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C</w:t>
            </w:r>
          </w:p>
        </w:tc>
        <w:tc>
          <w:tcPr>
            <w:tcW w:w="992"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I</w:t>
            </w:r>
          </w:p>
        </w:tc>
        <w:tc>
          <w:tcPr>
            <w:tcW w:w="850"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A</w:t>
            </w:r>
          </w:p>
        </w:tc>
        <w:tc>
          <w:tcPr>
            <w:tcW w:w="1143"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资产赋值</w:t>
            </w:r>
          </w:p>
        </w:tc>
      </w:tr>
      <w:tr w:rsidR="00EB289E" w:rsidRPr="00EB289E" w:rsidTr="006A6F89">
        <w:trPr>
          <w:trHeight w:val="374"/>
        </w:trPr>
        <w:tc>
          <w:tcPr>
            <w:tcW w:w="2160" w:type="dxa"/>
            <w:vMerge w:val="restart"/>
            <w:tcBorders>
              <w:top w:val="nil"/>
              <w:left w:val="single" w:sz="8" w:space="0" w:color="auto"/>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DCS</w:t>
            </w:r>
            <w:r w:rsidR="00DE35F1">
              <w:rPr>
                <w:rFonts w:ascii="宋体" w:hAnsi="宋体" w:cs="宋体" w:hint="eastAsia"/>
                <w:color w:val="000000"/>
                <w:kern w:val="0"/>
                <w:szCs w:val="21"/>
              </w:rPr>
              <w:t>系统</w:t>
            </w:r>
            <w:r w:rsidR="00DE35F1" w:rsidRPr="00EB289E">
              <w:rPr>
                <w:rFonts w:ascii="宋体" w:hAnsi="宋体" w:cs="宋体"/>
                <w:color w:val="000000"/>
                <w:kern w:val="0"/>
                <w:szCs w:val="21"/>
              </w:rPr>
              <w:t xml:space="preserve"> </w:t>
            </w:r>
          </w:p>
        </w:tc>
        <w:tc>
          <w:tcPr>
            <w:tcW w:w="2268" w:type="dxa"/>
            <w:tcBorders>
              <w:top w:val="nil"/>
              <w:left w:val="nil"/>
              <w:bottom w:val="single" w:sz="8" w:space="0" w:color="auto"/>
              <w:right w:val="single" w:sz="8" w:space="0" w:color="auto"/>
            </w:tcBorders>
            <w:shd w:val="clear" w:color="auto" w:fill="auto"/>
            <w:vAlign w:val="center"/>
            <w:hideMark/>
          </w:tcPr>
          <w:p w:rsidR="00EB289E" w:rsidRPr="00EB289E" w:rsidRDefault="00DE35F1" w:rsidP="00EB289E">
            <w:pPr>
              <w:widowControl/>
              <w:jc w:val="center"/>
              <w:rPr>
                <w:rFonts w:ascii="宋体" w:hAnsi="宋体" w:cs="宋体"/>
                <w:color w:val="000000"/>
                <w:kern w:val="0"/>
                <w:szCs w:val="21"/>
              </w:rPr>
            </w:pPr>
            <w:r>
              <w:rPr>
                <w:rFonts w:ascii="宋体" w:hAnsi="宋体" w:cs="宋体" w:hint="eastAsia"/>
                <w:color w:val="000000"/>
                <w:kern w:val="0"/>
                <w:szCs w:val="21"/>
              </w:rPr>
              <w:t>工控系统软件1</w:t>
            </w:r>
          </w:p>
        </w:tc>
        <w:tc>
          <w:tcPr>
            <w:tcW w:w="993" w:type="dxa"/>
            <w:vMerge w:val="restart"/>
            <w:tcBorders>
              <w:top w:val="nil"/>
              <w:left w:val="single" w:sz="8" w:space="0" w:color="auto"/>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992" w:type="dxa"/>
            <w:vMerge w:val="restart"/>
            <w:tcBorders>
              <w:top w:val="nil"/>
              <w:left w:val="single" w:sz="8" w:space="0" w:color="auto"/>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850" w:type="dxa"/>
            <w:vMerge w:val="restart"/>
            <w:tcBorders>
              <w:top w:val="nil"/>
              <w:left w:val="single" w:sz="8" w:space="0" w:color="auto"/>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143" w:type="dxa"/>
            <w:vMerge w:val="restart"/>
            <w:tcBorders>
              <w:top w:val="nil"/>
              <w:left w:val="single" w:sz="8" w:space="0" w:color="auto"/>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r>
      <w:tr w:rsidR="00EB289E" w:rsidRPr="00EB289E" w:rsidTr="006A6F89">
        <w:trPr>
          <w:trHeight w:val="374"/>
        </w:trPr>
        <w:tc>
          <w:tcPr>
            <w:tcW w:w="2160" w:type="dxa"/>
            <w:vMerge/>
            <w:tcBorders>
              <w:top w:val="nil"/>
              <w:left w:val="single" w:sz="8" w:space="0" w:color="auto"/>
              <w:bottom w:val="single" w:sz="8" w:space="0" w:color="auto"/>
              <w:right w:val="single" w:sz="8" w:space="0" w:color="auto"/>
            </w:tcBorders>
            <w:vAlign w:val="center"/>
            <w:hideMark/>
          </w:tcPr>
          <w:p w:rsidR="00EB289E" w:rsidRPr="00EB289E" w:rsidRDefault="00EB289E" w:rsidP="00EB289E">
            <w:pPr>
              <w:widowControl/>
              <w:jc w:val="left"/>
              <w:rPr>
                <w:rFonts w:ascii="宋体" w:hAnsi="宋体" w:cs="宋体"/>
                <w:color w:val="000000"/>
                <w:kern w:val="0"/>
                <w:szCs w:val="21"/>
              </w:rPr>
            </w:pPr>
          </w:p>
        </w:tc>
        <w:tc>
          <w:tcPr>
            <w:tcW w:w="2268" w:type="dxa"/>
            <w:tcBorders>
              <w:top w:val="nil"/>
              <w:left w:val="nil"/>
              <w:bottom w:val="single" w:sz="8" w:space="0" w:color="auto"/>
              <w:right w:val="single" w:sz="8" w:space="0" w:color="auto"/>
            </w:tcBorders>
            <w:shd w:val="clear" w:color="auto" w:fill="auto"/>
            <w:vAlign w:val="center"/>
            <w:hideMark/>
          </w:tcPr>
          <w:p w:rsidR="00EB289E" w:rsidRPr="00EB289E" w:rsidRDefault="00DE35F1" w:rsidP="00EB289E">
            <w:pPr>
              <w:widowControl/>
              <w:jc w:val="center"/>
              <w:rPr>
                <w:rFonts w:ascii="宋体" w:hAnsi="宋体" w:cs="宋体"/>
                <w:color w:val="000000"/>
                <w:kern w:val="0"/>
                <w:szCs w:val="21"/>
              </w:rPr>
            </w:pPr>
            <w:r>
              <w:rPr>
                <w:rFonts w:ascii="宋体" w:hAnsi="宋体" w:cs="宋体" w:hint="eastAsia"/>
                <w:color w:val="000000"/>
                <w:kern w:val="0"/>
                <w:szCs w:val="21"/>
              </w:rPr>
              <w:t>工控系统软件2</w:t>
            </w:r>
          </w:p>
        </w:tc>
        <w:tc>
          <w:tcPr>
            <w:tcW w:w="993" w:type="dxa"/>
            <w:vMerge/>
            <w:tcBorders>
              <w:top w:val="nil"/>
              <w:left w:val="single" w:sz="8" w:space="0" w:color="auto"/>
              <w:bottom w:val="single" w:sz="8" w:space="0" w:color="auto"/>
              <w:right w:val="single" w:sz="8" w:space="0" w:color="auto"/>
            </w:tcBorders>
            <w:vAlign w:val="center"/>
          </w:tcPr>
          <w:p w:rsidR="00EB289E" w:rsidRPr="00EB289E" w:rsidRDefault="00EB289E" w:rsidP="00EB289E">
            <w:pPr>
              <w:widowControl/>
              <w:jc w:val="left"/>
              <w:rPr>
                <w:rFonts w:ascii="宋体" w:hAnsi="宋体" w:cs="宋体"/>
                <w:color w:val="000000"/>
                <w:kern w:val="0"/>
                <w:szCs w:val="21"/>
              </w:rPr>
            </w:pPr>
          </w:p>
        </w:tc>
        <w:tc>
          <w:tcPr>
            <w:tcW w:w="992" w:type="dxa"/>
            <w:vMerge/>
            <w:tcBorders>
              <w:top w:val="nil"/>
              <w:left w:val="single" w:sz="8" w:space="0" w:color="auto"/>
              <w:bottom w:val="single" w:sz="8" w:space="0" w:color="auto"/>
              <w:right w:val="single" w:sz="8" w:space="0" w:color="auto"/>
            </w:tcBorders>
            <w:vAlign w:val="center"/>
          </w:tcPr>
          <w:p w:rsidR="00EB289E" w:rsidRPr="00EB289E" w:rsidRDefault="00EB289E" w:rsidP="00EB289E">
            <w:pPr>
              <w:widowControl/>
              <w:jc w:val="left"/>
              <w:rPr>
                <w:rFonts w:ascii="宋体" w:hAnsi="宋体" w:cs="宋体"/>
                <w:color w:val="000000"/>
                <w:kern w:val="0"/>
                <w:szCs w:val="21"/>
              </w:rPr>
            </w:pPr>
          </w:p>
        </w:tc>
        <w:tc>
          <w:tcPr>
            <w:tcW w:w="850" w:type="dxa"/>
            <w:vMerge/>
            <w:tcBorders>
              <w:top w:val="nil"/>
              <w:left w:val="single" w:sz="8" w:space="0" w:color="auto"/>
              <w:bottom w:val="single" w:sz="8" w:space="0" w:color="auto"/>
              <w:right w:val="single" w:sz="8" w:space="0" w:color="auto"/>
            </w:tcBorders>
            <w:vAlign w:val="center"/>
          </w:tcPr>
          <w:p w:rsidR="00EB289E" w:rsidRPr="00EB289E" w:rsidRDefault="00EB289E" w:rsidP="00EB289E">
            <w:pPr>
              <w:widowControl/>
              <w:jc w:val="left"/>
              <w:rPr>
                <w:rFonts w:ascii="宋体" w:hAnsi="宋体" w:cs="宋体"/>
                <w:color w:val="000000"/>
                <w:kern w:val="0"/>
                <w:szCs w:val="21"/>
              </w:rPr>
            </w:pPr>
          </w:p>
        </w:tc>
        <w:tc>
          <w:tcPr>
            <w:tcW w:w="1143" w:type="dxa"/>
            <w:vMerge/>
            <w:tcBorders>
              <w:top w:val="nil"/>
              <w:left w:val="single" w:sz="8" w:space="0" w:color="auto"/>
              <w:bottom w:val="single" w:sz="8" w:space="0" w:color="auto"/>
              <w:right w:val="single" w:sz="8" w:space="0" w:color="auto"/>
            </w:tcBorders>
            <w:vAlign w:val="center"/>
          </w:tcPr>
          <w:p w:rsidR="00EB289E" w:rsidRPr="00EB289E" w:rsidRDefault="00EB289E" w:rsidP="00EB289E">
            <w:pPr>
              <w:widowControl/>
              <w:jc w:val="left"/>
              <w:rPr>
                <w:rFonts w:ascii="宋体" w:hAnsi="宋体" w:cs="宋体"/>
                <w:color w:val="000000"/>
                <w:kern w:val="0"/>
                <w:szCs w:val="21"/>
              </w:rPr>
            </w:pPr>
          </w:p>
        </w:tc>
      </w:tr>
      <w:tr w:rsidR="00BE44C3" w:rsidRPr="00EB289E" w:rsidTr="006A6F89">
        <w:trPr>
          <w:trHeight w:val="374"/>
        </w:trPr>
        <w:tc>
          <w:tcPr>
            <w:tcW w:w="2160" w:type="dxa"/>
            <w:tcBorders>
              <w:top w:val="nil"/>
              <w:left w:val="single" w:sz="8" w:space="0" w:color="auto"/>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roofErr w:type="gramStart"/>
            <w:r>
              <w:rPr>
                <w:rFonts w:ascii="宋体" w:hAnsi="宋体" w:cs="宋体" w:hint="eastAsia"/>
                <w:color w:val="000000"/>
                <w:kern w:val="0"/>
                <w:szCs w:val="21"/>
              </w:rPr>
              <w:t>辅网控制系统</w:t>
            </w:r>
            <w:proofErr w:type="gramEnd"/>
          </w:p>
        </w:tc>
        <w:tc>
          <w:tcPr>
            <w:tcW w:w="2268"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r>
              <w:rPr>
                <w:rFonts w:ascii="宋体" w:hAnsi="宋体" w:cs="宋体" w:hint="eastAsia"/>
                <w:color w:val="000000"/>
                <w:kern w:val="0"/>
                <w:szCs w:val="21"/>
              </w:rPr>
              <w:t>控制系统</w:t>
            </w:r>
          </w:p>
        </w:tc>
        <w:tc>
          <w:tcPr>
            <w:tcW w:w="993"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c>
          <w:tcPr>
            <w:tcW w:w="992"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c>
          <w:tcPr>
            <w:tcW w:w="850"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c>
          <w:tcPr>
            <w:tcW w:w="1143"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r>
      <w:tr w:rsidR="00BE44C3" w:rsidRPr="00EB289E" w:rsidTr="006A6F89">
        <w:trPr>
          <w:trHeight w:val="374"/>
        </w:trPr>
        <w:tc>
          <w:tcPr>
            <w:tcW w:w="2160" w:type="dxa"/>
            <w:tcBorders>
              <w:top w:val="nil"/>
              <w:left w:val="single" w:sz="8" w:space="0" w:color="auto"/>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r>
              <w:rPr>
                <w:rFonts w:ascii="宋体" w:hAnsi="宋体" w:cs="宋体" w:hint="eastAsia"/>
                <w:color w:val="000000"/>
                <w:kern w:val="0"/>
                <w:szCs w:val="21"/>
              </w:rPr>
              <w:t>NCS系统</w:t>
            </w:r>
          </w:p>
        </w:tc>
        <w:tc>
          <w:tcPr>
            <w:tcW w:w="2268"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r>
              <w:rPr>
                <w:rFonts w:ascii="宋体" w:hAnsi="宋体" w:cs="宋体" w:hint="eastAsia"/>
                <w:color w:val="000000"/>
                <w:kern w:val="0"/>
                <w:szCs w:val="21"/>
              </w:rPr>
              <w:t>网络监控系统</w:t>
            </w:r>
          </w:p>
        </w:tc>
        <w:tc>
          <w:tcPr>
            <w:tcW w:w="993"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c>
          <w:tcPr>
            <w:tcW w:w="992"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c>
          <w:tcPr>
            <w:tcW w:w="850"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c>
          <w:tcPr>
            <w:tcW w:w="1143"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r>
      <w:tr w:rsidR="00BE44C3" w:rsidRPr="00EB289E" w:rsidTr="006A6F89">
        <w:trPr>
          <w:trHeight w:val="374"/>
        </w:trPr>
        <w:tc>
          <w:tcPr>
            <w:tcW w:w="2160" w:type="dxa"/>
            <w:tcBorders>
              <w:top w:val="nil"/>
              <w:left w:val="single" w:sz="8" w:space="0" w:color="auto"/>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r>
              <w:rPr>
                <w:rFonts w:ascii="宋体" w:hAnsi="宋体" w:cs="宋体" w:hint="eastAsia"/>
                <w:color w:val="000000"/>
                <w:kern w:val="0"/>
                <w:szCs w:val="21"/>
              </w:rPr>
              <w:t>电能计量系统</w:t>
            </w:r>
          </w:p>
        </w:tc>
        <w:tc>
          <w:tcPr>
            <w:tcW w:w="2268"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r>
              <w:rPr>
                <w:rFonts w:ascii="宋体" w:hAnsi="宋体" w:cs="宋体" w:hint="eastAsia"/>
                <w:color w:val="000000"/>
                <w:kern w:val="0"/>
                <w:szCs w:val="21"/>
              </w:rPr>
              <w:t>电能计量</w:t>
            </w:r>
          </w:p>
        </w:tc>
        <w:tc>
          <w:tcPr>
            <w:tcW w:w="993"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c>
          <w:tcPr>
            <w:tcW w:w="992"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c>
          <w:tcPr>
            <w:tcW w:w="850"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c>
          <w:tcPr>
            <w:tcW w:w="1143"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r>
      <w:tr w:rsidR="00BE44C3" w:rsidRPr="00EB289E" w:rsidTr="006A6F89">
        <w:trPr>
          <w:trHeight w:val="374"/>
        </w:trPr>
        <w:tc>
          <w:tcPr>
            <w:tcW w:w="2160" w:type="dxa"/>
            <w:tcBorders>
              <w:top w:val="nil"/>
              <w:left w:val="single" w:sz="8" w:space="0" w:color="auto"/>
              <w:bottom w:val="single" w:sz="8" w:space="0" w:color="auto"/>
              <w:right w:val="single" w:sz="8" w:space="0" w:color="auto"/>
            </w:tcBorders>
            <w:shd w:val="clear" w:color="auto" w:fill="auto"/>
            <w:vAlign w:val="center"/>
          </w:tcPr>
          <w:p w:rsidR="00BE44C3" w:rsidRDefault="00BE44C3" w:rsidP="00EB289E">
            <w:pPr>
              <w:widowControl/>
              <w:jc w:val="center"/>
              <w:rPr>
                <w:rFonts w:ascii="宋体" w:hAnsi="宋体" w:cs="宋体"/>
                <w:color w:val="000000"/>
                <w:kern w:val="0"/>
                <w:szCs w:val="21"/>
              </w:rPr>
            </w:pPr>
            <w:proofErr w:type="gramStart"/>
            <w:r>
              <w:rPr>
                <w:rFonts w:ascii="宋体" w:hAnsi="宋体" w:cs="宋体" w:hint="eastAsia"/>
                <w:color w:val="000000"/>
                <w:kern w:val="0"/>
                <w:szCs w:val="21"/>
              </w:rPr>
              <w:t>涉网信息系统</w:t>
            </w:r>
            <w:proofErr w:type="gramEnd"/>
          </w:p>
        </w:tc>
        <w:tc>
          <w:tcPr>
            <w:tcW w:w="2268" w:type="dxa"/>
            <w:tcBorders>
              <w:top w:val="nil"/>
              <w:left w:val="nil"/>
              <w:bottom w:val="single" w:sz="8" w:space="0" w:color="auto"/>
              <w:right w:val="single" w:sz="8" w:space="0" w:color="auto"/>
            </w:tcBorders>
            <w:shd w:val="clear" w:color="auto" w:fill="auto"/>
            <w:vAlign w:val="center"/>
          </w:tcPr>
          <w:p w:rsidR="00BE44C3" w:rsidRDefault="00BE44C3" w:rsidP="00EB289E">
            <w:pPr>
              <w:widowControl/>
              <w:jc w:val="center"/>
              <w:rPr>
                <w:rFonts w:ascii="宋体" w:hAnsi="宋体" w:cs="宋体"/>
                <w:color w:val="000000"/>
                <w:kern w:val="0"/>
                <w:szCs w:val="21"/>
              </w:rPr>
            </w:pPr>
            <w:r>
              <w:rPr>
                <w:rFonts w:ascii="宋体" w:hAnsi="宋体" w:cs="宋体" w:hint="eastAsia"/>
                <w:color w:val="000000"/>
                <w:kern w:val="0"/>
                <w:szCs w:val="21"/>
              </w:rPr>
              <w:t>应用系统软件</w:t>
            </w:r>
          </w:p>
        </w:tc>
        <w:tc>
          <w:tcPr>
            <w:tcW w:w="993"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c>
          <w:tcPr>
            <w:tcW w:w="992"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c>
          <w:tcPr>
            <w:tcW w:w="850"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c>
          <w:tcPr>
            <w:tcW w:w="1143"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r>
      <w:tr w:rsidR="00BE44C3" w:rsidRPr="00EB289E" w:rsidTr="006A6F89">
        <w:trPr>
          <w:trHeight w:val="374"/>
        </w:trPr>
        <w:tc>
          <w:tcPr>
            <w:tcW w:w="2160" w:type="dxa"/>
            <w:tcBorders>
              <w:top w:val="nil"/>
              <w:left w:val="single" w:sz="8" w:space="0" w:color="auto"/>
              <w:bottom w:val="single" w:sz="8" w:space="0" w:color="auto"/>
              <w:right w:val="single" w:sz="8" w:space="0" w:color="auto"/>
            </w:tcBorders>
            <w:shd w:val="clear" w:color="auto" w:fill="auto"/>
            <w:vAlign w:val="center"/>
          </w:tcPr>
          <w:p w:rsidR="00BE44C3" w:rsidRDefault="00BE44C3" w:rsidP="00EB289E">
            <w:pPr>
              <w:widowControl/>
              <w:jc w:val="center"/>
              <w:rPr>
                <w:rFonts w:ascii="宋体" w:hAnsi="宋体" w:cs="宋体"/>
                <w:color w:val="000000"/>
                <w:kern w:val="0"/>
                <w:szCs w:val="21"/>
              </w:rPr>
            </w:pPr>
            <w:r>
              <w:rPr>
                <w:rFonts w:ascii="宋体" w:hAnsi="宋体" w:cs="宋体" w:hint="eastAsia"/>
                <w:color w:val="000000"/>
                <w:kern w:val="0"/>
                <w:szCs w:val="21"/>
              </w:rPr>
              <w:t>故障</w:t>
            </w:r>
            <w:proofErr w:type="gramStart"/>
            <w:r>
              <w:rPr>
                <w:rFonts w:ascii="宋体" w:hAnsi="宋体" w:cs="宋体" w:hint="eastAsia"/>
                <w:color w:val="000000"/>
                <w:kern w:val="0"/>
                <w:szCs w:val="21"/>
              </w:rPr>
              <w:t>录波系统</w:t>
            </w:r>
            <w:proofErr w:type="gramEnd"/>
          </w:p>
        </w:tc>
        <w:tc>
          <w:tcPr>
            <w:tcW w:w="2268" w:type="dxa"/>
            <w:tcBorders>
              <w:top w:val="nil"/>
              <w:left w:val="nil"/>
              <w:bottom w:val="single" w:sz="8" w:space="0" w:color="auto"/>
              <w:right w:val="single" w:sz="8" w:space="0" w:color="auto"/>
            </w:tcBorders>
            <w:shd w:val="clear" w:color="auto" w:fill="auto"/>
            <w:vAlign w:val="center"/>
          </w:tcPr>
          <w:p w:rsidR="00BE44C3" w:rsidRDefault="00BE44C3" w:rsidP="00EB289E">
            <w:pPr>
              <w:widowControl/>
              <w:jc w:val="center"/>
              <w:rPr>
                <w:rFonts w:ascii="宋体" w:hAnsi="宋体" w:cs="宋体"/>
                <w:color w:val="000000"/>
                <w:kern w:val="0"/>
                <w:szCs w:val="21"/>
              </w:rPr>
            </w:pPr>
            <w:r>
              <w:rPr>
                <w:rFonts w:ascii="宋体" w:hAnsi="宋体" w:cs="宋体" w:hint="eastAsia"/>
                <w:color w:val="000000"/>
                <w:kern w:val="0"/>
                <w:szCs w:val="21"/>
              </w:rPr>
              <w:t>应用系统软件</w:t>
            </w:r>
          </w:p>
        </w:tc>
        <w:tc>
          <w:tcPr>
            <w:tcW w:w="993"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c>
          <w:tcPr>
            <w:tcW w:w="992"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c>
          <w:tcPr>
            <w:tcW w:w="850"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c>
          <w:tcPr>
            <w:tcW w:w="1143" w:type="dxa"/>
            <w:tcBorders>
              <w:top w:val="nil"/>
              <w:left w:val="nil"/>
              <w:bottom w:val="single" w:sz="8" w:space="0" w:color="auto"/>
              <w:right w:val="single" w:sz="8" w:space="0" w:color="auto"/>
            </w:tcBorders>
            <w:shd w:val="clear" w:color="auto" w:fill="auto"/>
            <w:vAlign w:val="center"/>
          </w:tcPr>
          <w:p w:rsidR="00BE44C3" w:rsidRPr="00EB289E" w:rsidRDefault="00BE44C3" w:rsidP="00EB289E">
            <w:pPr>
              <w:widowControl/>
              <w:jc w:val="center"/>
              <w:rPr>
                <w:rFonts w:ascii="宋体" w:hAnsi="宋体" w:cs="宋体"/>
                <w:color w:val="000000"/>
                <w:kern w:val="0"/>
                <w:szCs w:val="21"/>
              </w:rPr>
            </w:pPr>
          </w:p>
        </w:tc>
      </w:tr>
      <w:tr w:rsidR="00BE44C3" w:rsidRPr="00EB289E" w:rsidTr="006A6F89">
        <w:trPr>
          <w:trHeight w:val="374"/>
        </w:trPr>
        <w:tc>
          <w:tcPr>
            <w:tcW w:w="2160" w:type="dxa"/>
            <w:tcBorders>
              <w:top w:val="nil"/>
              <w:left w:val="single" w:sz="8" w:space="0" w:color="auto"/>
              <w:bottom w:val="single" w:sz="8" w:space="0" w:color="auto"/>
              <w:right w:val="single" w:sz="8" w:space="0" w:color="auto"/>
            </w:tcBorders>
            <w:shd w:val="clear" w:color="auto" w:fill="auto"/>
            <w:vAlign w:val="center"/>
          </w:tcPr>
          <w:p w:rsidR="00BE44C3" w:rsidRPr="00EB289E" w:rsidRDefault="00BE44C3" w:rsidP="00BE44C3">
            <w:pPr>
              <w:widowControl/>
              <w:jc w:val="center"/>
              <w:rPr>
                <w:rFonts w:ascii="宋体" w:hAnsi="宋体" w:cs="宋体"/>
                <w:color w:val="000000"/>
                <w:kern w:val="0"/>
                <w:szCs w:val="21"/>
              </w:rPr>
            </w:pPr>
            <w:r>
              <w:rPr>
                <w:rFonts w:ascii="宋体" w:hAnsi="宋体" w:cs="宋体" w:hint="eastAsia"/>
                <w:color w:val="000000"/>
                <w:kern w:val="0"/>
                <w:szCs w:val="21"/>
              </w:rPr>
              <w:t>实时/非实时生产管理</w:t>
            </w:r>
            <w:r w:rsidRPr="00EB289E">
              <w:rPr>
                <w:rFonts w:ascii="宋体" w:hAnsi="宋体" w:cs="宋体" w:hint="eastAsia"/>
                <w:color w:val="000000"/>
                <w:kern w:val="0"/>
                <w:szCs w:val="21"/>
              </w:rPr>
              <w:t>系统</w:t>
            </w:r>
          </w:p>
        </w:tc>
        <w:tc>
          <w:tcPr>
            <w:tcW w:w="2268" w:type="dxa"/>
            <w:tcBorders>
              <w:top w:val="nil"/>
              <w:left w:val="nil"/>
              <w:bottom w:val="single" w:sz="8" w:space="0" w:color="auto"/>
              <w:right w:val="single" w:sz="8" w:space="0" w:color="auto"/>
            </w:tcBorders>
            <w:shd w:val="clear" w:color="auto" w:fill="auto"/>
            <w:vAlign w:val="center"/>
          </w:tcPr>
          <w:p w:rsidR="00BE44C3" w:rsidRPr="00EB289E" w:rsidRDefault="00BE44C3" w:rsidP="00BE44C3">
            <w:pPr>
              <w:widowControl/>
              <w:jc w:val="center"/>
              <w:rPr>
                <w:rFonts w:ascii="宋体" w:hAnsi="宋体" w:cs="宋体"/>
                <w:color w:val="000000"/>
                <w:kern w:val="0"/>
                <w:szCs w:val="21"/>
              </w:rPr>
            </w:pPr>
            <w:r>
              <w:rPr>
                <w:rFonts w:ascii="宋体" w:hAnsi="宋体" w:cs="宋体" w:hint="eastAsia"/>
                <w:color w:val="000000"/>
                <w:kern w:val="0"/>
                <w:szCs w:val="21"/>
              </w:rPr>
              <w:t>应用系统软件</w:t>
            </w:r>
          </w:p>
        </w:tc>
        <w:tc>
          <w:tcPr>
            <w:tcW w:w="993" w:type="dxa"/>
            <w:tcBorders>
              <w:top w:val="nil"/>
              <w:left w:val="nil"/>
              <w:bottom w:val="single" w:sz="8" w:space="0" w:color="auto"/>
              <w:right w:val="single" w:sz="8" w:space="0" w:color="auto"/>
            </w:tcBorders>
            <w:shd w:val="clear" w:color="auto" w:fill="auto"/>
            <w:vAlign w:val="center"/>
          </w:tcPr>
          <w:p w:rsidR="00BE44C3" w:rsidRPr="00EB289E" w:rsidRDefault="00BE44C3" w:rsidP="00BE44C3">
            <w:pPr>
              <w:widowControl/>
              <w:jc w:val="center"/>
              <w:rPr>
                <w:rFonts w:ascii="宋体" w:hAnsi="宋体" w:cs="宋体"/>
                <w:color w:val="000000"/>
                <w:kern w:val="0"/>
                <w:szCs w:val="21"/>
              </w:rPr>
            </w:pPr>
          </w:p>
        </w:tc>
        <w:tc>
          <w:tcPr>
            <w:tcW w:w="992" w:type="dxa"/>
            <w:tcBorders>
              <w:top w:val="nil"/>
              <w:left w:val="nil"/>
              <w:bottom w:val="single" w:sz="8" w:space="0" w:color="auto"/>
              <w:right w:val="single" w:sz="8" w:space="0" w:color="auto"/>
            </w:tcBorders>
            <w:shd w:val="clear" w:color="auto" w:fill="auto"/>
            <w:vAlign w:val="center"/>
          </w:tcPr>
          <w:p w:rsidR="00BE44C3" w:rsidRPr="00EB289E" w:rsidRDefault="00BE44C3" w:rsidP="00BE44C3">
            <w:pPr>
              <w:widowControl/>
              <w:jc w:val="center"/>
              <w:rPr>
                <w:rFonts w:ascii="宋体" w:hAnsi="宋体" w:cs="宋体"/>
                <w:color w:val="000000"/>
                <w:kern w:val="0"/>
                <w:szCs w:val="21"/>
              </w:rPr>
            </w:pPr>
          </w:p>
        </w:tc>
        <w:tc>
          <w:tcPr>
            <w:tcW w:w="850" w:type="dxa"/>
            <w:tcBorders>
              <w:top w:val="nil"/>
              <w:left w:val="nil"/>
              <w:bottom w:val="single" w:sz="8" w:space="0" w:color="auto"/>
              <w:right w:val="single" w:sz="8" w:space="0" w:color="auto"/>
            </w:tcBorders>
            <w:shd w:val="clear" w:color="auto" w:fill="auto"/>
            <w:vAlign w:val="center"/>
          </w:tcPr>
          <w:p w:rsidR="00BE44C3" w:rsidRPr="00EB289E" w:rsidRDefault="00BE44C3" w:rsidP="00BE44C3">
            <w:pPr>
              <w:widowControl/>
              <w:jc w:val="center"/>
              <w:rPr>
                <w:rFonts w:ascii="宋体" w:hAnsi="宋体" w:cs="宋体"/>
                <w:color w:val="000000"/>
                <w:kern w:val="0"/>
                <w:szCs w:val="21"/>
              </w:rPr>
            </w:pPr>
          </w:p>
        </w:tc>
        <w:tc>
          <w:tcPr>
            <w:tcW w:w="1143" w:type="dxa"/>
            <w:tcBorders>
              <w:top w:val="nil"/>
              <w:left w:val="nil"/>
              <w:bottom w:val="single" w:sz="8" w:space="0" w:color="auto"/>
              <w:right w:val="single" w:sz="8" w:space="0" w:color="auto"/>
            </w:tcBorders>
            <w:shd w:val="clear" w:color="auto" w:fill="auto"/>
            <w:vAlign w:val="center"/>
          </w:tcPr>
          <w:p w:rsidR="00BE44C3" w:rsidRPr="00EB289E" w:rsidRDefault="00BE44C3" w:rsidP="00BE44C3">
            <w:pPr>
              <w:widowControl/>
              <w:jc w:val="center"/>
              <w:rPr>
                <w:rFonts w:ascii="宋体" w:hAnsi="宋体" w:cs="宋体"/>
                <w:color w:val="000000"/>
                <w:kern w:val="0"/>
                <w:szCs w:val="21"/>
              </w:rPr>
            </w:pPr>
          </w:p>
        </w:tc>
      </w:tr>
      <w:tr w:rsidR="00BE44C3" w:rsidRPr="00EB289E" w:rsidTr="006A6F89">
        <w:trPr>
          <w:trHeight w:val="374"/>
        </w:trPr>
        <w:tc>
          <w:tcPr>
            <w:tcW w:w="2160" w:type="dxa"/>
            <w:tcBorders>
              <w:top w:val="nil"/>
              <w:left w:val="single" w:sz="8" w:space="0" w:color="auto"/>
              <w:bottom w:val="single" w:sz="8" w:space="0" w:color="auto"/>
              <w:right w:val="single" w:sz="8" w:space="0" w:color="auto"/>
            </w:tcBorders>
            <w:shd w:val="clear" w:color="auto" w:fill="auto"/>
            <w:vAlign w:val="center"/>
            <w:hideMark/>
          </w:tcPr>
          <w:p w:rsidR="00BE44C3" w:rsidRPr="00EB289E" w:rsidRDefault="00BE44C3" w:rsidP="00BE44C3">
            <w:pPr>
              <w:widowControl/>
              <w:jc w:val="center"/>
              <w:rPr>
                <w:rFonts w:ascii="宋体" w:hAnsi="宋体" w:cs="宋体"/>
                <w:color w:val="000000"/>
                <w:kern w:val="0"/>
                <w:szCs w:val="21"/>
              </w:rPr>
            </w:pPr>
            <w:r>
              <w:rPr>
                <w:rFonts w:ascii="宋体" w:hAnsi="宋体" w:cs="宋体" w:hint="eastAsia"/>
                <w:color w:val="000000"/>
                <w:kern w:val="0"/>
                <w:szCs w:val="21"/>
              </w:rPr>
              <w:t>NC</w:t>
            </w:r>
            <w:r w:rsidRPr="00EB289E">
              <w:rPr>
                <w:rFonts w:ascii="宋体" w:hAnsi="宋体" w:cs="宋体" w:hint="eastAsia"/>
                <w:color w:val="000000"/>
                <w:kern w:val="0"/>
                <w:szCs w:val="21"/>
              </w:rPr>
              <w:t>S系统</w:t>
            </w:r>
          </w:p>
        </w:tc>
        <w:tc>
          <w:tcPr>
            <w:tcW w:w="2268" w:type="dxa"/>
            <w:tcBorders>
              <w:top w:val="nil"/>
              <w:left w:val="nil"/>
              <w:bottom w:val="single" w:sz="8" w:space="0" w:color="auto"/>
              <w:right w:val="single" w:sz="8" w:space="0" w:color="auto"/>
            </w:tcBorders>
            <w:shd w:val="clear" w:color="auto" w:fill="auto"/>
            <w:vAlign w:val="center"/>
            <w:hideMark/>
          </w:tcPr>
          <w:p w:rsidR="00BE44C3" w:rsidRPr="00EB289E" w:rsidRDefault="00BE44C3" w:rsidP="00BE44C3">
            <w:pPr>
              <w:widowControl/>
              <w:jc w:val="center"/>
              <w:rPr>
                <w:rFonts w:ascii="宋体" w:hAnsi="宋体" w:cs="宋体"/>
                <w:color w:val="000000"/>
                <w:kern w:val="0"/>
                <w:szCs w:val="21"/>
              </w:rPr>
            </w:pPr>
            <w:r>
              <w:rPr>
                <w:rFonts w:ascii="宋体" w:hAnsi="宋体" w:cs="宋体" w:hint="eastAsia"/>
                <w:color w:val="000000"/>
                <w:kern w:val="0"/>
                <w:szCs w:val="21"/>
              </w:rPr>
              <w:t>N</w:t>
            </w:r>
            <w:r w:rsidRPr="00EB289E">
              <w:rPr>
                <w:rFonts w:ascii="宋体" w:hAnsi="宋体" w:cs="宋体" w:hint="eastAsia"/>
                <w:color w:val="000000"/>
                <w:kern w:val="0"/>
                <w:szCs w:val="21"/>
              </w:rPr>
              <w:t>CS应用</w:t>
            </w:r>
          </w:p>
        </w:tc>
        <w:tc>
          <w:tcPr>
            <w:tcW w:w="993" w:type="dxa"/>
            <w:tcBorders>
              <w:top w:val="nil"/>
              <w:left w:val="nil"/>
              <w:bottom w:val="single" w:sz="8" w:space="0" w:color="auto"/>
              <w:right w:val="single" w:sz="8" w:space="0" w:color="auto"/>
            </w:tcBorders>
            <w:shd w:val="clear" w:color="auto" w:fill="auto"/>
            <w:vAlign w:val="center"/>
          </w:tcPr>
          <w:p w:rsidR="00BE44C3" w:rsidRPr="00EB289E" w:rsidRDefault="00BE44C3" w:rsidP="00BE44C3">
            <w:pPr>
              <w:widowControl/>
              <w:jc w:val="center"/>
              <w:rPr>
                <w:rFonts w:ascii="宋体" w:hAnsi="宋体" w:cs="宋体"/>
                <w:color w:val="000000"/>
                <w:kern w:val="0"/>
                <w:szCs w:val="21"/>
              </w:rPr>
            </w:pPr>
          </w:p>
        </w:tc>
        <w:tc>
          <w:tcPr>
            <w:tcW w:w="992" w:type="dxa"/>
            <w:tcBorders>
              <w:top w:val="nil"/>
              <w:left w:val="nil"/>
              <w:bottom w:val="single" w:sz="8" w:space="0" w:color="auto"/>
              <w:right w:val="single" w:sz="8" w:space="0" w:color="auto"/>
            </w:tcBorders>
            <w:shd w:val="clear" w:color="auto" w:fill="auto"/>
            <w:vAlign w:val="center"/>
          </w:tcPr>
          <w:p w:rsidR="00BE44C3" w:rsidRPr="00EB289E" w:rsidRDefault="00BE44C3" w:rsidP="00BE44C3">
            <w:pPr>
              <w:widowControl/>
              <w:jc w:val="center"/>
              <w:rPr>
                <w:rFonts w:ascii="宋体" w:hAnsi="宋体" w:cs="宋体"/>
                <w:color w:val="000000"/>
                <w:kern w:val="0"/>
                <w:szCs w:val="21"/>
              </w:rPr>
            </w:pPr>
          </w:p>
        </w:tc>
        <w:tc>
          <w:tcPr>
            <w:tcW w:w="850" w:type="dxa"/>
            <w:tcBorders>
              <w:top w:val="nil"/>
              <w:left w:val="nil"/>
              <w:bottom w:val="single" w:sz="8" w:space="0" w:color="auto"/>
              <w:right w:val="single" w:sz="8" w:space="0" w:color="auto"/>
            </w:tcBorders>
            <w:shd w:val="clear" w:color="auto" w:fill="auto"/>
            <w:vAlign w:val="center"/>
          </w:tcPr>
          <w:p w:rsidR="00BE44C3" w:rsidRPr="00EB289E" w:rsidRDefault="00BE44C3" w:rsidP="00BE44C3">
            <w:pPr>
              <w:widowControl/>
              <w:jc w:val="center"/>
              <w:rPr>
                <w:rFonts w:ascii="宋体" w:hAnsi="宋体" w:cs="宋体"/>
                <w:color w:val="000000"/>
                <w:kern w:val="0"/>
                <w:szCs w:val="21"/>
              </w:rPr>
            </w:pPr>
          </w:p>
        </w:tc>
        <w:tc>
          <w:tcPr>
            <w:tcW w:w="1143" w:type="dxa"/>
            <w:tcBorders>
              <w:top w:val="nil"/>
              <w:left w:val="nil"/>
              <w:bottom w:val="single" w:sz="8" w:space="0" w:color="auto"/>
              <w:right w:val="single" w:sz="8" w:space="0" w:color="auto"/>
            </w:tcBorders>
            <w:shd w:val="clear" w:color="auto" w:fill="auto"/>
            <w:vAlign w:val="center"/>
          </w:tcPr>
          <w:p w:rsidR="00BE44C3" w:rsidRPr="00EB289E" w:rsidRDefault="00BE44C3" w:rsidP="00BE44C3">
            <w:pPr>
              <w:widowControl/>
              <w:jc w:val="center"/>
              <w:rPr>
                <w:rFonts w:ascii="宋体" w:hAnsi="宋体" w:cs="宋体"/>
                <w:color w:val="000000"/>
                <w:kern w:val="0"/>
                <w:szCs w:val="21"/>
              </w:rPr>
            </w:pPr>
          </w:p>
        </w:tc>
      </w:tr>
    </w:tbl>
    <w:p w:rsidR="00EB289E" w:rsidRPr="00227435" w:rsidRDefault="00FC755E" w:rsidP="00FC755E">
      <w:pPr>
        <w:pStyle w:val="af5"/>
        <w:jc w:val="center"/>
      </w:pPr>
      <w:r>
        <w:rPr>
          <w:rFonts w:hint="eastAsia"/>
        </w:rPr>
        <w:t>表6</w:t>
      </w:r>
      <w:r>
        <w:t xml:space="preserve"> </w:t>
      </w:r>
      <w:r w:rsidRPr="00EB289E">
        <w:rPr>
          <w:rFonts w:hAnsi="宋体" w:cs="宋体" w:hint="eastAsia"/>
          <w:color w:val="000000"/>
          <w:szCs w:val="21"/>
        </w:rPr>
        <w:t>数据资产赋值表</w:t>
      </w:r>
    </w:p>
    <w:tbl>
      <w:tblPr>
        <w:tblW w:w="8406" w:type="dxa"/>
        <w:tblInd w:w="98" w:type="dxa"/>
        <w:tblLook w:val="04A0" w:firstRow="1" w:lastRow="0" w:firstColumn="1" w:lastColumn="0" w:noHBand="0" w:noVBand="1"/>
      </w:tblPr>
      <w:tblGrid>
        <w:gridCol w:w="2160"/>
        <w:gridCol w:w="2268"/>
        <w:gridCol w:w="993"/>
        <w:gridCol w:w="992"/>
        <w:gridCol w:w="850"/>
        <w:gridCol w:w="1143"/>
      </w:tblGrid>
      <w:tr w:rsidR="00EB289E" w:rsidRPr="00EB289E" w:rsidTr="00EB289E">
        <w:trPr>
          <w:trHeight w:val="387"/>
        </w:trPr>
        <w:tc>
          <w:tcPr>
            <w:tcW w:w="8406"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数据资产赋值表</w:t>
            </w:r>
          </w:p>
        </w:tc>
      </w:tr>
      <w:tr w:rsidR="00EB289E" w:rsidRPr="009C5792" w:rsidTr="006A6F89">
        <w:trPr>
          <w:trHeight w:val="387"/>
        </w:trPr>
        <w:tc>
          <w:tcPr>
            <w:tcW w:w="2160" w:type="dxa"/>
            <w:tcBorders>
              <w:top w:val="nil"/>
              <w:left w:val="single" w:sz="8" w:space="0" w:color="auto"/>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系统</w:t>
            </w:r>
          </w:p>
        </w:tc>
        <w:tc>
          <w:tcPr>
            <w:tcW w:w="2268"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资产</w:t>
            </w:r>
          </w:p>
        </w:tc>
        <w:tc>
          <w:tcPr>
            <w:tcW w:w="993"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C</w:t>
            </w:r>
          </w:p>
        </w:tc>
        <w:tc>
          <w:tcPr>
            <w:tcW w:w="992"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I</w:t>
            </w:r>
          </w:p>
        </w:tc>
        <w:tc>
          <w:tcPr>
            <w:tcW w:w="850"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A</w:t>
            </w:r>
          </w:p>
        </w:tc>
        <w:tc>
          <w:tcPr>
            <w:tcW w:w="1143"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资产赋值</w:t>
            </w:r>
          </w:p>
        </w:tc>
      </w:tr>
      <w:tr w:rsidR="00EB289E" w:rsidRPr="00EB289E" w:rsidTr="006A6F89">
        <w:trPr>
          <w:trHeight w:val="387"/>
        </w:trPr>
        <w:tc>
          <w:tcPr>
            <w:tcW w:w="2160" w:type="dxa"/>
            <w:tcBorders>
              <w:top w:val="nil"/>
              <w:left w:val="single" w:sz="8" w:space="0" w:color="auto"/>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DCS系统</w:t>
            </w:r>
          </w:p>
        </w:tc>
        <w:tc>
          <w:tcPr>
            <w:tcW w:w="2268" w:type="dxa"/>
            <w:tcBorders>
              <w:top w:val="nil"/>
              <w:left w:val="nil"/>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业务数据</w:t>
            </w:r>
          </w:p>
        </w:tc>
        <w:tc>
          <w:tcPr>
            <w:tcW w:w="993"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992"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850"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143"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r>
      <w:tr w:rsidR="00EB289E" w:rsidRPr="00EB289E" w:rsidTr="006A6F89">
        <w:trPr>
          <w:trHeight w:val="387"/>
        </w:trPr>
        <w:tc>
          <w:tcPr>
            <w:tcW w:w="2160" w:type="dxa"/>
            <w:tcBorders>
              <w:top w:val="nil"/>
              <w:left w:val="single" w:sz="8" w:space="0" w:color="auto"/>
              <w:bottom w:val="single" w:sz="8" w:space="0" w:color="auto"/>
              <w:right w:val="single" w:sz="8" w:space="0" w:color="auto"/>
            </w:tcBorders>
            <w:shd w:val="clear" w:color="auto" w:fill="auto"/>
            <w:vAlign w:val="center"/>
            <w:hideMark/>
          </w:tcPr>
          <w:p w:rsidR="00EB289E" w:rsidRPr="00EB289E" w:rsidRDefault="00DE35F1" w:rsidP="00EB289E">
            <w:pPr>
              <w:widowControl/>
              <w:jc w:val="center"/>
              <w:rPr>
                <w:rFonts w:ascii="宋体" w:hAnsi="宋体" w:cs="宋体"/>
                <w:color w:val="000000"/>
                <w:kern w:val="0"/>
                <w:szCs w:val="21"/>
              </w:rPr>
            </w:pPr>
            <w:r>
              <w:rPr>
                <w:rFonts w:ascii="宋体" w:hAnsi="宋体" w:cs="宋体" w:hint="eastAsia"/>
                <w:color w:val="000000"/>
                <w:kern w:val="0"/>
                <w:szCs w:val="21"/>
              </w:rPr>
              <w:t>生产管理</w:t>
            </w:r>
            <w:r w:rsidR="00EB289E" w:rsidRPr="00EB289E">
              <w:rPr>
                <w:rFonts w:ascii="宋体" w:hAnsi="宋体" w:cs="宋体" w:hint="eastAsia"/>
                <w:color w:val="000000"/>
                <w:kern w:val="0"/>
                <w:szCs w:val="21"/>
              </w:rPr>
              <w:t>系统</w:t>
            </w:r>
          </w:p>
        </w:tc>
        <w:tc>
          <w:tcPr>
            <w:tcW w:w="2268" w:type="dxa"/>
            <w:tcBorders>
              <w:top w:val="nil"/>
              <w:left w:val="nil"/>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业务数据</w:t>
            </w:r>
          </w:p>
        </w:tc>
        <w:tc>
          <w:tcPr>
            <w:tcW w:w="993"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992"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850"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143"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r>
    </w:tbl>
    <w:p w:rsidR="00C010CF" w:rsidRDefault="00FC755E" w:rsidP="00FC755E">
      <w:pPr>
        <w:pStyle w:val="af5"/>
        <w:jc w:val="center"/>
      </w:pPr>
      <w:r>
        <w:rPr>
          <w:rFonts w:hAnsi="宋体" w:cs="宋体" w:hint="eastAsia"/>
          <w:color w:val="000000"/>
          <w:szCs w:val="21"/>
        </w:rPr>
        <w:t>表7</w:t>
      </w:r>
      <w:r>
        <w:rPr>
          <w:rFonts w:hAnsi="宋体" w:cs="宋体"/>
          <w:color w:val="000000"/>
          <w:szCs w:val="21"/>
        </w:rPr>
        <w:t xml:space="preserve"> </w:t>
      </w:r>
      <w:r w:rsidRPr="00EB289E">
        <w:rPr>
          <w:rFonts w:hAnsi="宋体" w:cs="宋体" w:hint="eastAsia"/>
          <w:color w:val="000000"/>
          <w:szCs w:val="21"/>
        </w:rPr>
        <w:t>信息资产赋值表</w:t>
      </w:r>
    </w:p>
    <w:tbl>
      <w:tblPr>
        <w:tblW w:w="8374" w:type="dxa"/>
        <w:tblInd w:w="98" w:type="dxa"/>
        <w:tblLook w:val="04A0" w:firstRow="1" w:lastRow="0" w:firstColumn="1" w:lastColumn="0" w:noHBand="0" w:noVBand="1"/>
      </w:tblPr>
      <w:tblGrid>
        <w:gridCol w:w="2160"/>
        <w:gridCol w:w="1701"/>
        <w:gridCol w:w="1678"/>
        <w:gridCol w:w="1275"/>
        <w:gridCol w:w="1560"/>
      </w:tblGrid>
      <w:tr w:rsidR="00EB289E" w:rsidRPr="00EB289E" w:rsidTr="00EB289E">
        <w:trPr>
          <w:trHeight w:val="402"/>
        </w:trPr>
        <w:tc>
          <w:tcPr>
            <w:tcW w:w="837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信息资产赋值表</w:t>
            </w:r>
          </w:p>
        </w:tc>
      </w:tr>
      <w:tr w:rsidR="00EB289E" w:rsidRPr="00EB289E" w:rsidTr="006A6F89">
        <w:trPr>
          <w:trHeight w:val="402"/>
        </w:trPr>
        <w:tc>
          <w:tcPr>
            <w:tcW w:w="2160" w:type="dxa"/>
            <w:tcBorders>
              <w:top w:val="nil"/>
              <w:left w:val="single" w:sz="8" w:space="0" w:color="auto"/>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资产</w:t>
            </w:r>
          </w:p>
        </w:tc>
        <w:tc>
          <w:tcPr>
            <w:tcW w:w="1701"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C</w:t>
            </w:r>
          </w:p>
        </w:tc>
        <w:tc>
          <w:tcPr>
            <w:tcW w:w="1678"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I</w:t>
            </w:r>
          </w:p>
        </w:tc>
        <w:tc>
          <w:tcPr>
            <w:tcW w:w="1275"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A</w:t>
            </w:r>
          </w:p>
        </w:tc>
        <w:tc>
          <w:tcPr>
            <w:tcW w:w="1560" w:type="dxa"/>
            <w:tcBorders>
              <w:top w:val="nil"/>
              <w:left w:val="nil"/>
              <w:bottom w:val="single" w:sz="8" w:space="0" w:color="auto"/>
              <w:right w:val="single" w:sz="8" w:space="0" w:color="auto"/>
            </w:tcBorders>
            <w:shd w:val="clear" w:color="000000" w:fill="D6DCE5"/>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资产赋值</w:t>
            </w:r>
          </w:p>
        </w:tc>
      </w:tr>
      <w:tr w:rsidR="00EB289E" w:rsidRPr="00EB289E" w:rsidTr="006A6F89">
        <w:trPr>
          <w:trHeight w:val="402"/>
        </w:trPr>
        <w:tc>
          <w:tcPr>
            <w:tcW w:w="2160" w:type="dxa"/>
            <w:tcBorders>
              <w:top w:val="nil"/>
              <w:left w:val="single" w:sz="8" w:space="0" w:color="auto"/>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安全管理机构</w:t>
            </w:r>
          </w:p>
        </w:tc>
        <w:tc>
          <w:tcPr>
            <w:tcW w:w="1701"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678"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275"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560"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r>
      <w:tr w:rsidR="00EB289E" w:rsidRPr="00EB289E" w:rsidTr="006A6F89">
        <w:trPr>
          <w:trHeight w:val="402"/>
        </w:trPr>
        <w:tc>
          <w:tcPr>
            <w:tcW w:w="2160" w:type="dxa"/>
            <w:tcBorders>
              <w:top w:val="nil"/>
              <w:left w:val="single" w:sz="8" w:space="0" w:color="auto"/>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安全管理制度</w:t>
            </w:r>
          </w:p>
        </w:tc>
        <w:tc>
          <w:tcPr>
            <w:tcW w:w="1701"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678"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275"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560"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r>
      <w:tr w:rsidR="00EB289E" w:rsidRPr="00EB289E" w:rsidTr="006A6F89">
        <w:trPr>
          <w:trHeight w:val="402"/>
        </w:trPr>
        <w:tc>
          <w:tcPr>
            <w:tcW w:w="2160" w:type="dxa"/>
            <w:tcBorders>
              <w:top w:val="nil"/>
              <w:left w:val="single" w:sz="8" w:space="0" w:color="auto"/>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人员安全管理</w:t>
            </w:r>
          </w:p>
        </w:tc>
        <w:tc>
          <w:tcPr>
            <w:tcW w:w="1701"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678"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275"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560"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r>
      <w:tr w:rsidR="00EB289E" w:rsidRPr="00EB289E" w:rsidTr="006A6F89">
        <w:trPr>
          <w:trHeight w:val="402"/>
        </w:trPr>
        <w:tc>
          <w:tcPr>
            <w:tcW w:w="2160" w:type="dxa"/>
            <w:tcBorders>
              <w:top w:val="nil"/>
              <w:left w:val="single" w:sz="8" w:space="0" w:color="auto"/>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系统建设管理</w:t>
            </w:r>
          </w:p>
        </w:tc>
        <w:tc>
          <w:tcPr>
            <w:tcW w:w="1701"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678"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275"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560"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r>
      <w:tr w:rsidR="00EB289E" w:rsidRPr="00EB289E" w:rsidTr="006A6F89">
        <w:trPr>
          <w:trHeight w:val="402"/>
        </w:trPr>
        <w:tc>
          <w:tcPr>
            <w:tcW w:w="2160" w:type="dxa"/>
            <w:tcBorders>
              <w:top w:val="nil"/>
              <w:left w:val="single" w:sz="8" w:space="0" w:color="auto"/>
              <w:bottom w:val="single" w:sz="8" w:space="0" w:color="auto"/>
              <w:right w:val="single" w:sz="8" w:space="0" w:color="auto"/>
            </w:tcBorders>
            <w:shd w:val="clear" w:color="auto" w:fill="auto"/>
            <w:vAlign w:val="center"/>
            <w:hideMark/>
          </w:tcPr>
          <w:p w:rsidR="00EB289E" w:rsidRPr="00EB289E" w:rsidRDefault="00EB289E" w:rsidP="00EB289E">
            <w:pPr>
              <w:widowControl/>
              <w:jc w:val="center"/>
              <w:rPr>
                <w:rFonts w:ascii="宋体" w:hAnsi="宋体" w:cs="宋体"/>
                <w:color w:val="000000"/>
                <w:kern w:val="0"/>
                <w:szCs w:val="21"/>
              </w:rPr>
            </w:pPr>
            <w:r w:rsidRPr="00EB289E">
              <w:rPr>
                <w:rFonts w:ascii="宋体" w:hAnsi="宋体" w:cs="宋体" w:hint="eastAsia"/>
                <w:color w:val="000000"/>
                <w:kern w:val="0"/>
                <w:szCs w:val="21"/>
              </w:rPr>
              <w:t>系统运</w:t>
            </w:r>
            <w:proofErr w:type="gramStart"/>
            <w:r w:rsidRPr="00EB289E">
              <w:rPr>
                <w:rFonts w:ascii="宋体" w:hAnsi="宋体" w:cs="宋体" w:hint="eastAsia"/>
                <w:color w:val="000000"/>
                <w:kern w:val="0"/>
                <w:szCs w:val="21"/>
              </w:rPr>
              <w:t>维管理</w:t>
            </w:r>
            <w:proofErr w:type="gramEnd"/>
          </w:p>
        </w:tc>
        <w:tc>
          <w:tcPr>
            <w:tcW w:w="1701"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678"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275"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c>
          <w:tcPr>
            <w:tcW w:w="1560" w:type="dxa"/>
            <w:tcBorders>
              <w:top w:val="nil"/>
              <w:left w:val="nil"/>
              <w:bottom w:val="single" w:sz="8" w:space="0" w:color="auto"/>
              <w:right w:val="single" w:sz="8" w:space="0" w:color="auto"/>
            </w:tcBorders>
            <w:shd w:val="clear" w:color="auto" w:fill="auto"/>
            <w:vAlign w:val="center"/>
          </w:tcPr>
          <w:p w:rsidR="00EB289E" w:rsidRPr="00EB289E" w:rsidRDefault="00EB289E" w:rsidP="00EB289E">
            <w:pPr>
              <w:widowControl/>
              <w:jc w:val="center"/>
              <w:rPr>
                <w:rFonts w:ascii="宋体" w:hAnsi="宋体" w:cs="宋体"/>
                <w:color w:val="000000"/>
                <w:kern w:val="0"/>
                <w:szCs w:val="21"/>
              </w:rPr>
            </w:pPr>
          </w:p>
        </w:tc>
      </w:tr>
    </w:tbl>
    <w:p w:rsidR="00EB289E" w:rsidRDefault="00EB289E" w:rsidP="009C5792">
      <w:pPr>
        <w:pStyle w:val="af5"/>
        <w:ind w:firstLineChars="0" w:firstLine="0"/>
      </w:pPr>
    </w:p>
    <w:p w:rsidR="009C5792" w:rsidRDefault="009C5792" w:rsidP="009C5792">
      <w:pPr>
        <w:pStyle w:val="a1"/>
        <w:numPr>
          <w:ilvl w:val="0"/>
          <w:numId w:val="0"/>
        </w:numPr>
        <w:spacing w:before="156" w:after="156"/>
      </w:pPr>
      <w:r>
        <w:rPr>
          <w:rFonts w:hint="eastAsia"/>
        </w:rPr>
        <w:t>B.2</w:t>
      </w:r>
      <w:r w:rsidR="00DE5046" w:rsidRPr="00DE5046">
        <w:rPr>
          <w:rFonts w:hint="eastAsia"/>
        </w:rPr>
        <w:t>核电站工控系统威识别和定义威胁赋值矩阵表</w:t>
      </w:r>
      <w:r w:rsidR="0016300C">
        <w:rPr>
          <w:rFonts w:hint="eastAsia"/>
        </w:rPr>
        <w:t>（举例</w:t>
      </w:r>
      <w:r w:rsidR="009E41D6">
        <w:rPr>
          <w:rFonts w:hint="eastAsia"/>
        </w:rPr>
        <w:t>：表8-表9</w:t>
      </w:r>
      <w:r w:rsidR="0016300C">
        <w:rPr>
          <w:rFonts w:hint="eastAsia"/>
        </w:rPr>
        <w:t>）</w:t>
      </w:r>
    </w:p>
    <w:p w:rsidR="009C5792" w:rsidRPr="009C5792" w:rsidRDefault="007C64E9" w:rsidP="007C64E9">
      <w:pPr>
        <w:ind w:firstLineChars="200" w:firstLine="420"/>
        <w:jc w:val="center"/>
      </w:pPr>
      <w:r>
        <w:rPr>
          <w:rFonts w:hint="eastAsia"/>
        </w:rPr>
        <w:t>表</w:t>
      </w:r>
      <w:r>
        <w:rPr>
          <w:rFonts w:hint="eastAsia"/>
        </w:rPr>
        <w:t>8</w:t>
      </w:r>
      <w:r>
        <w:t xml:space="preserve"> </w:t>
      </w:r>
      <w:r w:rsidR="009C5792">
        <w:rPr>
          <w:rFonts w:hint="eastAsia"/>
        </w:rPr>
        <w:t>威胁赋值矩阵表</w:t>
      </w:r>
    </w:p>
    <w:tbl>
      <w:tblPr>
        <w:tblW w:w="8328" w:type="dxa"/>
        <w:tblInd w:w="98" w:type="dxa"/>
        <w:tblLook w:val="04A0" w:firstRow="1" w:lastRow="0" w:firstColumn="1" w:lastColumn="0" w:noHBand="0" w:noVBand="1"/>
      </w:tblPr>
      <w:tblGrid>
        <w:gridCol w:w="1286"/>
        <w:gridCol w:w="1559"/>
        <w:gridCol w:w="1158"/>
        <w:gridCol w:w="1134"/>
        <w:gridCol w:w="992"/>
        <w:gridCol w:w="1134"/>
        <w:gridCol w:w="1065"/>
      </w:tblGrid>
      <w:tr w:rsidR="009C5792" w:rsidRPr="009C5792" w:rsidTr="009C5792">
        <w:trPr>
          <w:trHeight w:val="334"/>
        </w:trPr>
        <w:tc>
          <w:tcPr>
            <w:tcW w:w="8328" w:type="dxa"/>
            <w:gridSpan w:val="7"/>
            <w:tcBorders>
              <w:top w:val="single" w:sz="8" w:space="0" w:color="auto"/>
              <w:left w:val="single" w:sz="8" w:space="0" w:color="auto"/>
              <w:bottom w:val="nil"/>
              <w:right w:val="single" w:sz="8" w:space="0" w:color="000000"/>
            </w:tcBorders>
            <w:shd w:val="clear" w:color="auto" w:fill="auto"/>
            <w:noWrap/>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威胁赋值矩阵</w:t>
            </w:r>
          </w:p>
        </w:tc>
      </w:tr>
      <w:tr w:rsidR="009C5792" w:rsidRPr="009C5792" w:rsidTr="009C5792">
        <w:trPr>
          <w:trHeight w:val="346"/>
        </w:trPr>
        <w:tc>
          <w:tcPr>
            <w:tcW w:w="2845" w:type="dxa"/>
            <w:gridSpan w:val="2"/>
            <w:vMerge w:val="restart"/>
            <w:tcBorders>
              <w:top w:val="single" w:sz="8" w:space="0" w:color="auto"/>
              <w:left w:val="single" w:sz="8" w:space="0" w:color="auto"/>
              <w:bottom w:val="single" w:sz="8" w:space="0" w:color="auto"/>
              <w:right w:val="single" w:sz="8" w:space="0" w:color="auto"/>
            </w:tcBorders>
            <w:shd w:val="clear" w:color="000000" w:fill="D6DCE4"/>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威胁赋值</w:t>
            </w:r>
          </w:p>
        </w:tc>
        <w:tc>
          <w:tcPr>
            <w:tcW w:w="5483" w:type="dxa"/>
            <w:gridSpan w:val="5"/>
            <w:tcBorders>
              <w:top w:val="single" w:sz="8" w:space="0" w:color="auto"/>
              <w:left w:val="nil"/>
              <w:bottom w:val="single" w:sz="8" w:space="0" w:color="auto"/>
              <w:right w:val="single" w:sz="8" w:space="0" w:color="000000"/>
            </w:tcBorders>
            <w:shd w:val="clear" w:color="000000" w:fill="8DB4E3"/>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威胁的严重程度</w:t>
            </w:r>
          </w:p>
        </w:tc>
      </w:tr>
      <w:tr w:rsidR="009C5792" w:rsidRPr="009C5792" w:rsidTr="00ED260D">
        <w:trPr>
          <w:trHeight w:val="334"/>
        </w:trPr>
        <w:tc>
          <w:tcPr>
            <w:tcW w:w="2845" w:type="dxa"/>
            <w:gridSpan w:val="2"/>
            <w:vMerge/>
            <w:tcBorders>
              <w:top w:val="single" w:sz="8" w:space="0" w:color="auto"/>
              <w:left w:val="single" w:sz="8" w:space="0" w:color="auto"/>
              <w:bottom w:val="single" w:sz="8" w:space="0" w:color="auto"/>
              <w:right w:val="single" w:sz="8" w:space="0" w:color="auto"/>
            </w:tcBorders>
            <w:vAlign w:val="center"/>
            <w:hideMark/>
          </w:tcPr>
          <w:p w:rsidR="009C5792" w:rsidRPr="009C5792" w:rsidRDefault="009C5792" w:rsidP="009C5792">
            <w:pPr>
              <w:widowControl/>
              <w:jc w:val="left"/>
              <w:rPr>
                <w:rFonts w:ascii="宋体" w:hAnsi="宋体" w:cs="宋体"/>
                <w:color w:val="000000"/>
                <w:kern w:val="0"/>
                <w:szCs w:val="21"/>
              </w:rPr>
            </w:pPr>
          </w:p>
        </w:tc>
        <w:tc>
          <w:tcPr>
            <w:tcW w:w="1158" w:type="dxa"/>
            <w:tcBorders>
              <w:top w:val="nil"/>
              <w:left w:val="nil"/>
              <w:bottom w:val="single" w:sz="8" w:space="0" w:color="auto"/>
              <w:right w:val="single" w:sz="8" w:space="0" w:color="auto"/>
            </w:tcBorders>
            <w:shd w:val="clear" w:color="000000" w:fill="8DB4E3"/>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 xml:space="preserve"> 1</w:t>
            </w:r>
          </w:p>
        </w:tc>
        <w:tc>
          <w:tcPr>
            <w:tcW w:w="1134" w:type="dxa"/>
            <w:tcBorders>
              <w:top w:val="nil"/>
              <w:left w:val="nil"/>
              <w:bottom w:val="single" w:sz="8" w:space="0" w:color="auto"/>
              <w:right w:val="single" w:sz="8" w:space="0" w:color="auto"/>
            </w:tcBorders>
            <w:shd w:val="clear" w:color="000000" w:fill="8DB4E3"/>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2</w:t>
            </w:r>
          </w:p>
        </w:tc>
        <w:tc>
          <w:tcPr>
            <w:tcW w:w="992" w:type="dxa"/>
            <w:tcBorders>
              <w:top w:val="nil"/>
              <w:left w:val="nil"/>
              <w:bottom w:val="single" w:sz="8" w:space="0" w:color="auto"/>
              <w:right w:val="single" w:sz="8" w:space="0" w:color="auto"/>
            </w:tcBorders>
            <w:shd w:val="clear" w:color="000000" w:fill="8DB4E3"/>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3</w:t>
            </w:r>
          </w:p>
        </w:tc>
        <w:tc>
          <w:tcPr>
            <w:tcW w:w="1134" w:type="dxa"/>
            <w:tcBorders>
              <w:top w:val="nil"/>
              <w:left w:val="nil"/>
              <w:bottom w:val="single" w:sz="8" w:space="0" w:color="auto"/>
              <w:right w:val="single" w:sz="8" w:space="0" w:color="auto"/>
            </w:tcBorders>
            <w:shd w:val="clear" w:color="000000" w:fill="8DB4E3"/>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4</w:t>
            </w:r>
          </w:p>
        </w:tc>
        <w:tc>
          <w:tcPr>
            <w:tcW w:w="1065" w:type="dxa"/>
            <w:tcBorders>
              <w:top w:val="nil"/>
              <w:left w:val="nil"/>
              <w:bottom w:val="single" w:sz="8" w:space="0" w:color="auto"/>
              <w:right w:val="single" w:sz="8" w:space="0" w:color="auto"/>
            </w:tcBorders>
            <w:shd w:val="clear" w:color="000000" w:fill="8DB4E3"/>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5</w:t>
            </w:r>
          </w:p>
        </w:tc>
      </w:tr>
      <w:tr w:rsidR="009C5792" w:rsidRPr="009C5792" w:rsidTr="00ED260D">
        <w:trPr>
          <w:trHeight w:val="363"/>
        </w:trPr>
        <w:tc>
          <w:tcPr>
            <w:tcW w:w="1286" w:type="dxa"/>
            <w:vMerge w:val="restart"/>
            <w:tcBorders>
              <w:top w:val="nil"/>
              <w:left w:val="single" w:sz="8" w:space="0" w:color="auto"/>
              <w:bottom w:val="single" w:sz="8" w:space="0" w:color="000000"/>
              <w:right w:val="single" w:sz="8" w:space="0" w:color="auto"/>
            </w:tcBorders>
            <w:shd w:val="clear" w:color="000000" w:fill="8DB4E3"/>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威胁出现频率</w:t>
            </w:r>
          </w:p>
        </w:tc>
        <w:tc>
          <w:tcPr>
            <w:tcW w:w="1559" w:type="dxa"/>
            <w:tcBorders>
              <w:top w:val="nil"/>
              <w:left w:val="nil"/>
              <w:bottom w:val="single" w:sz="8" w:space="0" w:color="auto"/>
              <w:right w:val="single" w:sz="8" w:space="0" w:color="auto"/>
            </w:tcBorders>
            <w:shd w:val="clear" w:color="000000" w:fill="8DB4E3"/>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1</w:t>
            </w:r>
          </w:p>
        </w:tc>
        <w:tc>
          <w:tcPr>
            <w:tcW w:w="115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1</w:t>
            </w:r>
          </w:p>
        </w:tc>
        <w:tc>
          <w:tcPr>
            <w:tcW w:w="1134"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1</w:t>
            </w:r>
          </w:p>
        </w:tc>
        <w:tc>
          <w:tcPr>
            <w:tcW w:w="99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2</w:t>
            </w:r>
          </w:p>
        </w:tc>
        <w:tc>
          <w:tcPr>
            <w:tcW w:w="1134"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2</w:t>
            </w:r>
          </w:p>
        </w:tc>
        <w:tc>
          <w:tcPr>
            <w:tcW w:w="1065"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2</w:t>
            </w:r>
          </w:p>
        </w:tc>
      </w:tr>
      <w:tr w:rsidR="009C5792" w:rsidRPr="009C5792" w:rsidTr="00ED260D">
        <w:trPr>
          <w:trHeight w:val="334"/>
        </w:trPr>
        <w:tc>
          <w:tcPr>
            <w:tcW w:w="1286" w:type="dxa"/>
            <w:vMerge/>
            <w:tcBorders>
              <w:top w:val="nil"/>
              <w:left w:val="single" w:sz="8" w:space="0" w:color="auto"/>
              <w:bottom w:val="single" w:sz="8" w:space="0" w:color="000000"/>
              <w:right w:val="single" w:sz="8" w:space="0" w:color="auto"/>
            </w:tcBorders>
            <w:vAlign w:val="center"/>
            <w:hideMark/>
          </w:tcPr>
          <w:p w:rsidR="009C5792" w:rsidRPr="009C5792" w:rsidRDefault="009C5792" w:rsidP="009C5792">
            <w:pPr>
              <w:widowControl/>
              <w:jc w:val="left"/>
              <w:rPr>
                <w:rFonts w:ascii="宋体" w:hAnsi="宋体" w:cs="宋体"/>
                <w:color w:val="000000"/>
                <w:kern w:val="0"/>
                <w:szCs w:val="21"/>
              </w:rPr>
            </w:pPr>
          </w:p>
        </w:tc>
        <w:tc>
          <w:tcPr>
            <w:tcW w:w="1559" w:type="dxa"/>
            <w:tcBorders>
              <w:top w:val="nil"/>
              <w:left w:val="nil"/>
              <w:bottom w:val="single" w:sz="8" w:space="0" w:color="auto"/>
              <w:right w:val="single" w:sz="8" w:space="0" w:color="auto"/>
            </w:tcBorders>
            <w:shd w:val="clear" w:color="000000" w:fill="8DB4E3"/>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2</w:t>
            </w:r>
          </w:p>
        </w:tc>
        <w:tc>
          <w:tcPr>
            <w:tcW w:w="115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1</w:t>
            </w:r>
          </w:p>
        </w:tc>
        <w:tc>
          <w:tcPr>
            <w:tcW w:w="1134"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2</w:t>
            </w:r>
          </w:p>
        </w:tc>
        <w:tc>
          <w:tcPr>
            <w:tcW w:w="99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2</w:t>
            </w:r>
          </w:p>
        </w:tc>
        <w:tc>
          <w:tcPr>
            <w:tcW w:w="1134"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2</w:t>
            </w:r>
          </w:p>
        </w:tc>
        <w:tc>
          <w:tcPr>
            <w:tcW w:w="1065"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3</w:t>
            </w:r>
          </w:p>
        </w:tc>
      </w:tr>
      <w:tr w:rsidR="009C5792" w:rsidRPr="009C5792" w:rsidTr="00ED260D">
        <w:trPr>
          <w:trHeight w:val="334"/>
        </w:trPr>
        <w:tc>
          <w:tcPr>
            <w:tcW w:w="1286" w:type="dxa"/>
            <w:vMerge/>
            <w:tcBorders>
              <w:top w:val="nil"/>
              <w:left w:val="single" w:sz="8" w:space="0" w:color="auto"/>
              <w:bottom w:val="single" w:sz="8" w:space="0" w:color="000000"/>
              <w:right w:val="single" w:sz="8" w:space="0" w:color="auto"/>
            </w:tcBorders>
            <w:vAlign w:val="center"/>
            <w:hideMark/>
          </w:tcPr>
          <w:p w:rsidR="009C5792" w:rsidRPr="009C5792" w:rsidRDefault="009C5792" w:rsidP="009C5792">
            <w:pPr>
              <w:widowControl/>
              <w:jc w:val="left"/>
              <w:rPr>
                <w:rFonts w:ascii="宋体" w:hAnsi="宋体" w:cs="宋体"/>
                <w:color w:val="000000"/>
                <w:kern w:val="0"/>
                <w:szCs w:val="21"/>
              </w:rPr>
            </w:pPr>
          </w:p>
        </w:tc>
        <w:tc>
          <w:tcPr>
            <w:tcW w:w="1559" w:type="dxa"/>
            <w:tcBorders>
              <w:top w:val="nil"/>
              <w:left w:val="nil"/>
              <w:bottom w:val="single" w:sz="8" w:space="0" w:color="auto"/>
              <w:right w:val="single" w:sz="8" w:space="0" w:color="auto"/>
            </w:tcBorders>
            <w:shd w:val="clear" w:color="000000" w:fill="8DB4E3"/>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3</w:t>
            </w:r>
          </w:p>
        </w:tc>
        <w:tc>
          <w:tcPr>
            <w:tcW w:w="115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2</w:t>
            </w:r>
          </w:p>
        </w:tc>
        <w:tc>
          <w:tcPr>
            <w:tcW w:w="1134"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2</w:t>
            </w:r>
          </w:p>
        </w:tc>
        <w:tc>
          <w:tcPr>
            <w:tcW w:w="99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2</w:t>
            </w:r>
          </w:p>
        </w:tc>
        <w:tc>
          <w:tcPr>
            <w:tcW w:w="1134"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3</w:t>
            </w:r>
          </w:p>
        </w:tc>
        <w:tc>
          <w:tcPr>
            <w:tcW w:w="1065"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4</w:t>
            </w:r>
          </w:p>
        </w:tc>
      </w:tr>
      <w:tr w:rsidR="009C5792" w:rsidRPr="009C5792" w:rsidTr="00ED260D">
        <w:trPr>
          <w:trHeight w:val="346"/>
        </w:trPr>
        <w:tc>
          <w:tcPr>
            <w:tcW w:w="1286" w:type="dxa"/>
            <w:vMerge/>
            <w:tcBorders>
              <w:top w:val="nil"/>
              <w:left w:val="single" w:sz="8" w:space="0" w:color="auto"/>
              <w:bottom w:val="single" w:sz="8" w:space="0" w:color="000000"/>
              <w:right w:val="single" w:sz="8" w:space="0" w:color="auto"/>
            </w:tcBorders>
            <w:vAlign w:val="center"/>
            <w:hideMark/>
          </w:tcPr>
          <w:p w:rsidR="009C5792" w:rsidRPr="009C5792" w:rsidRDefault="009C5792" w:rsidP="009C5792">
            <w:pPr>
              <w:widowControl/>
              <w:jc w:val="left"/>
              <w:rPr>
                <w:rFonts w:ascii="宋体" w:hAnsi="宋体" w:cs="宋体"/>
                <w:color w:val="000000"/>
                <w:kern w:val="0"/>
                <w:szCs w:val="21"/>
              </w:rPr>
            </w:pPr>
          </w:p>
        </w:tc>
        <w:tc>
          <w:tcPr>
            <w:tcW w:w="1559" w:type="dxa"/>
            <w:tcBorders>
              <w:top w:val="nil"/>
              <w:left w:val="nil"/>
              <w:bottom w:val="single" w:sz="8" w:space="0" w:color="auto"/>
              <w:right w:val="single" w:sz="8" w:space="0" w:color="auto"/>
            </w:tcBorders>
            <w:shd w:val="clear" w:color="000000" w:fill="8DB4E3"/>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4</w:t>
            </w:r>
          </w:p>
        </w:tc>
        <w:tc>
          <w:tcPr>
            <w:tcW w:w="115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2</w:t>
            </w:r>
          </w:p>
        </w:tc>
        <w:tc>
          <w:tcPr>
            <w:tcW w:w="1134"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2</w:t>
            </w:r>
          </w:p>
        </w:tc>
        <w:tc>
          <w:tcPr>
            <w:tcW w:w="99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3</w:t>
            </w:r>
          </w:p>
        </w:tc>
        <w:tc>
          <w:tcPr>
            <w:tcW w:w="1134"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4</w:t>
            </w:r>
          </w:p>
        </w:tc>
        <w:tc>
          <w:tcPr>
            <w:tcW w:w="1065"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4</w:t>
            </w:r>
          </w:p>
        </w:tc>
      </w:tr>
      <w:tr w:rsidR="009C5792" w:rsidRPr="009C5792" w:rsidTr="00ED260D">
        <w:trPr>
          <w:trHeight w:val="346"/>
        </w:trPr>
        <w:tc>
          <w:tcPr>
            <w:tcW w:w="1286" w:type="dxa"/>
            <w:vMerge/>
            <w:tcBorders>
              <w:top w:val="nil"/>
              <w:left w:val="single" w:sz="8" w:space="0" w:color="auto"/>
              <w:bottom w:val="single" w:sz="8" w:space="0" w:color="000000"/>
              <w:right w:val="single" w:sz="8" w:space="0" w:color="auto"/>
            </w:tcBorders>
            <w:vAlign w:val="center"/>
            <w:hideMark/>
          </w:tcPr>
          <w:p w:rsidR="009C5792" w:rsidRPr="009C5792" w:rsidRDefault="009C5792" w:rsidP="009C5792">
            <w:pPr>
              <w:widowControl/>
              <w:jc w:val="left"/>
              <w:rPr>
                <w:rFonts w:ascii="宋体" w:hAnsi="宋体" w:cs="宋体"/>
                <w:color w:val="000000"/>
                <w:kern w:val="0"/>
                <w:szCs w:val="21"/>
              </w:rPr>
            </w:pPr>
          </w:p>
        </w:tc>
        <w:tc>
          <w:tcPr>
            <w:tcW w:w="1559" w:type="dxa"/>
            <w:tcBorders>
              <w:top w:val="nil"/>
              <w:left w:val="nil"/>
              <w:bottom w:val="single" w:sz="8" w:space="0" w:color="auto"/>
              <w:right w:val="single" w:sz="8" w:space="0" w:color="auto"/>
            </w:tcBorders>
            <w:shd w:val="clear" w:color="000000" w:fill="8DB4E3"/>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5</w:t>
            </w:r>
          </w:p>
        </w:tc>
        <w:tc>
          <w:tcPr>
            <w:tcW w:w="115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2</w:t>
            </w:r>
          </w:p>
        </w:tc>
        <w:tc>
          <w:tcPr>
            <w:tcW w:w="1134"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3</w:t>
            </w:r>
          </w:p>
        </w:tc>
        <w:tc>
          <w:tcPr>
            <w:tcW w:w="99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4</w:t>
            </w:r>
          </w:p>
        </w:tc>
        <w:tc>
          <w:tcPr>
            <w:tcW w:w="1134"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4</w:t>
            </w:r>
          </w:p>
        </w:tc>
        <w:tc>
          <w:tcPr>
            <w:tcW w:w="1065"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9C5792">
            <w:pPr>
              <w:widowControl/>
              <w:jc w:val="center"/>
              <w:rPr>
                <w:rFonts w:ascii="宋体" w:hAnsi="宋体" w:cs="宋体"/>
                <w:color w:val="000000"/>
                <w:kern w:val="0"/>
                <w:szCs w:val="21"/>
              </w:rPr>
            </w:pPr>
            <w:r w:rsidRPr="009C5792">
              <w:rPr>
                <w:rFonts w:ascii="宋体" w:hAnsi="宋体" w:cs="宋体" w:hint="eastAsia"/>
                <w:color w:val="000000"/>
                <w:kern w:val="0"/>
                <w:szCs w:val="21"/>
              </w:rPr>
              <w:t>5</w:t>
            </w:r>
          </w:p>
        </w:tc>
      </w:tr>
    </w:tbl>
    <w:p w:rsidR="00FD0C73" w:rsidRDefault="00EF1D38" w:rsidP="00FD0C73">
      <w:pPr>
        <w:ind w:firstLineChars="200" w:firstLine="420"/>
      </w:pPr>
      <w:r>
        <w:rPr>
          <w:rFonts w:hint="eastAsia"/>
        </w:rPr>
        <w:t>下列各表为威胁赋值表，其中表头中</w:t>
      </w:r>
      <w:r>
        <w:rPr>
          <w:rFonts w:hint="eastAsia"/>
        </w:rPr>
        <w:t>C</w:t>
      </w:r>
      <w:r>
        <w:rPr>
          <w:rFonts w:hint="eastAsia"/>
        </w:rPr>
        <w:t>代表资产保密性，</w:t>
      </w:r>
      <w:r>
        <w:rPr>
          <w:rFonts w:hint="eastAsia"/>
        </w:rPr>
        <w:t>I</w:t>
      </w:r>
      <w:r>
        <w:rPr>
          <w:rFonts w:hint="eastAsia"/>
        </w:rPr>
        <w:t>代表资产完整性，</w:t>
      </w:r>
      <w:r>
        <w:rPr>
          <w:rFonts w:hint="eastAsia"/>
        </w:rPr>
        <w:t>A</w:t>
      </w:r>
      <w:r>
        <w:rPr>
          <w:rFonts w:hint="eastAsia"/>
        </w:rPr>
        <w:t>代表资产可用性，威胁赋值由上表威胁赋值矩阵得出，威胁出现的频率与严重程度</w:t>
      </w:r>
      <w:r w:rsidR="006223E0">
        <w:rPr>
          <w:rFonts w:hint="eastAsia"/>
        </w:rPr>
        <w:t>可</w:t>
      </w:r>
      <w:r>
        <w:rPr>
          <w:rFonts w:hint="eastAsia"/>
        </w:rPr>
        <w:t>由</w:t>
      </w:r>
      <w:r w:rsidR="00DF6580">
        <w:rPr>
          <w:rFonts w:hint="eastAsia"/>
        </w:rPr>
        <w:t>评估</w:t>
      </w:r>
      <w:r>
        <w:rPr>
          <w:rFonts w:hint="eastAsia"/>
        </w:rPr>
        <w:t>机构或行业根据经验、已开展的大量工作总结形成。</w:t>
      </w:r>
    </w:p>
    <w:p w:rsidR="00FD0C73" w:rsidRDefault="002B247D" w:rsidP="002B247D">
      <w:pPr>
        <w:ind w:firstLineChars="200" w:firstLine="420"/>
        <w:jc w:val="center"/>
      </w:pPr>
      <w:r>
        <w:rPr>
          <w:rFonts w:hint="eastAsia"/>
        </w:rPr>
        <w:t>表</w:t>
      </w:r>
      <w:r>
        <w:rPr>
          <w:rFonts w:hint="eastAsia"/>
        </w:rPr>
        <w:t>9</w:t>
      </w:r>
      <w:r>
        <w:t xml:space="preserve"> </w:t>
      </w:r>
      <w:r>
        <w:rPr>
          <w:rFonts w:hint="eastAsia"/>
        </w:rPr>
        <w:t>威胁赋值表</w:t>
      </w:r>
    </w:p>
    <w:tbl>
      <w:tblPr>
        <w:tblW w:w="9454" w:type="dxa"/>
        <w:jc w:val="center"/>
        <w:tblLook w:val="04A0" w:firstRow="1" w:lastRow="0" w:firstColumn="1" w:lastColumn="0" w:noHBand="0" w:noVBand="1"/>
      </w:tblPr>
      <w:tblGrid>
        <w:gridCol w:w="787"/>
        <w:gridCol w:w="1552"/>
        <w:gridCol w:w="3707"/>
        <w:gridCol w:w="654"/>
        <w:gridCol w:w="578"/>
        <w:gridCol w:w="380"/>
        <w:gridCol w:w="421"/>
        <w:gridCol w:w="658"/>
        <w:gridCol w:w="717"/>
      </w:tblGrid>
      <w:tr w:rsidR="00FD0C73" w:rsidTr="00FD0C73">
        <w:trPr>
          <w:trHeight w:val="402"/>
          <w:tblHeader/>
          <w:jc w:val="center"/>
        </w:trPr>
        <w:tc>
          <w:tcPr>
            <w:tcW w:w="787" w:type="dxa"/>
            <w:vMerge w:val="restart"/>
            <w:tcBorders>
              <w:top w:val="single" w:sz="8" w:space="0" w:color="auto"/>
              <w:left w:val="single" w:sz="8" w:space="0" w:color="auto"/>
              <w:bottom w:val="single" w:sz="8" w:space="0" w:color="auto"/>
              <w:right w:val="single" w:sz="8" w:space="0" w:color="auto"/>
            </w:tcBorders>
            <w:shd w:val="clear" w:color="000000" w:fill="D6DCE4"/>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威胁分类</w:t>
            </w:r>
          </w:p>
        </w:tc>
        <w:tc>
          <w:tcPr>
            <w:tcW w:w="1552" w:type="dxa"/>
            <w:vMerge w:val="restart"/>
            <w:tcBorders>
              <w:top w:val="single" w:sz="8" w:space="0" w:color="auto"/>
              <w:left w:val="nil"/>
              <w:bottom w:val="single" w:sz="8" w:space="0" w:color="auto"/>
              <w:right w:val="single" w:sz="8" w:space="0" w:color="auto"/>
            </w:tcBorders>
            <w:shd w:val="clear" w:color="000000" w:fill="D6DCE4"/>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威胁名称</w:t>
            </w:r>
          </w:p>
        </w:tc>
        <w:tc>
          <w:tcPr>
            <w:tcW w:w="3707" w:type="dxa"/>
            <w:vMerge w:val="restart"/>
            <w:tcBorders>
              <w:top w:val="single" w:sz="8" w:space="0" w:color="auto"/>
              <w:left w:val="nil"/>
              <w:bottom w:val="single" w:sz="8" w:space="0" w:color="auto"/>
              <w:right w:val="single" w:sz="8" w:space="0" w:color="auto"/>
            </w:tcBorders>
            <w:shd w:val="clear" w:color="000000" w:fill="D6DCE4"/>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说明</w:t>
            </w:r>
          </w:p>
        </w:tc>
        <w:tc>
          <w:tcPr>
            <w:tcW w:w="654" w:type="dxa"/>
            <w:vMerge w:val="restart"/>
            <w:tcBorders>
              <w:top w:val="single" w:sz="8" w:space="0" w:color="auto"/>
              <w:left w:val="nil"/>
              <w:bottom w:val="single" w:sz="8" w:space="0" w:color="000000"/>
              <w:right w:val="single" w:sz="8" w:space="0" w:color="auto"/>
            </w:tcBorders>
            <w:shd w:val="clear" w:color="000000" w:fill="D6DCE4"/>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威胁出现频率</w:t>
            </w:r>
          </w:p>
        </w:tc>
        <w:tc>
          <w:tcPr>
            <w:tcW w:w="2037" w:type="dxa"/>
            <w:gridSpan w:val="4"/>
            <w:tcBorders>
              <w:top w:val="single" w:sz="8" w:space="0" w:color="auto"/>
              <w:left w:val="nil"/>
              <w:bottom w:val="single" w:sz="8" w:space="0" w:color="auto"/>
              <w:right w:val="single" w:sz="8" w:space="0" w:color="auto"/>
            </w:tcBorders>
            <w:shd w:val="clear" w:color="000000" w:fill="D6DCE4"/>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威胁的严重程度</w:t>
            </w:r>
          </w:p>
        </w:tc>
        <w:tc>
          <w:tcPr>
            <w:tcW w:w="717" w:type="dxa"/>
            <w:vMerge w:val="restart"/>
            <w:tcBorders>
              <w:top w:val="single" w:sz="8" w:space="0" w:color="auto"/>
              <w:left w:val="nil"/>
              <w:bottom w:val="single" w:sz="8" w:space="0" w:color="000000"/>
              <w:right w:val="single" w:sz="8" w:space="0" w:color="auto"/>
            </w:tcBorders>
            <w:shd w:val="clear" w:color="000000" w:fill="D6DCE4"/>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威胁赋值</w:t>
            </w:r>
          </w:p>
        </w:tc>
      </w:tr>
      <w:tr w:rsidR="00FD0C73" w:rsidTr="00FD0C73">
        <w:trPr>
          <w:trHeight w:val="529"/>
          <w:tblHeader/>
          <w:jc w:val="center"/>
        </w:trPr>
        <w:tc>
          <w:tcPr>
            <w:tcW w:w="787" w:type="dxa"/>
            <w:vMerge/>
            <w:tcBorders>
              <w:top w:val="single" w:sz="8" w:space="0" w:color="auto"/>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vMerge/>
            <w:tcBorders>
              <w:top w:val="single" w:sz="8" w:space="0" w:color="auto"/>
              <w:left w:val="nil"/>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3707" w:type="dxa"/>
            <w:vMerge/>
            <w:tcBorders>
              <w:top w:val="single" w:sz="8" w:space="0" w:color="auto"/>
              <w:left w:val="nil"/>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654" w:type="dxa"/>
            <w:vMerge/>
            <w:tcBorders>
              <w:top w:val="single" w:sz="8" w:space="0" w:color="auto"/>
              <w:left w:val="nil"/>
              <w:bottom w:val="single" w:sz="8" w:space="0" w:color="000000"/>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578" w:type="dxa"/>
            <w:tcBorders>
              <w:top w:val="nil"/>
              <w:left w:val="nil"/>
              <w:bottom w:val="single" w:sz="8" w:space="0" w:color="auto"/>
              <w:right w:val="single" w:sz="8" w:space="0" w:color="auto"/>
            </w:tcBorders>
            <w:shd w:val="clear" w:color="000000" w:fill="D6DCE4"/>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C</w:t>
            </w:r>
          </w:p>
        </w:tc>
        <w:tc>
          <w:tcPr>
            <w:tcW w:w="380" w:type="dxa"/>
            <w:tcBorders>
              <w:top w:val="nil"/>
              <w:left w:val="nil"/>
              <w:bottom w:val="single" w:sz="8" w:space="0" w:color="auto"/>
              <w:right w:val="single" w:sz="8" w:space="0" w:color="auto"/>
            </w:tcBorders>
            <w:shd w:val="clear" w:color="000000" w:fill="D6DCE4"/>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I</w:t>
            </w:r>
          </w:p>
        </w:tc>
        <w:tc>
          <w:tcPr>
            <w:tcW w:w="421" w:type="dxa"/>
            <w:tcBorders>
              <w:top w:val="nil"/>
              <w:left w:val="nil"/>
              <w:bottom w:val="single" w:sz="8" w:space="0" w:color="auto"/>
              <w:right w:val="single" w:sz="8" w:space="0" w:color="auto"/>
            </w:tcBorders>
            <w:shd w:val="clear" w:color="000000" w:fill="D6DCE4"/>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A</w:t>
            </w:r>
          </w:p>
        </w:tc>
        <w:tc>
          <w:tcPr>
            <w:tcW w:w="658" w:type="dxa"/>
            <w:tcBorders>
              <w:top w:val="nil"/>
              <w:left w:val="nil"/>
              <w:bottom w:val="single" w:sz="8" w:space="0" w:color="auto"/>
              <w:right w:val="single" w:sz="8" w:space="0" w:color="auto"/>
            </w:tcBorders>
            <w:shd w:val="clear" w:color="000000" w:fill="D6DCE4"/>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平均值</w:t>
            </w:r>
          </w:p>
        </w:tc>
        <w:tc>
          <w:tcPr>
            <w:tcW w:w="717" w:type="dxa"/>
            <w:vMerge/>
            <w:tcBorders>
              <w:top w:val="single" w:sz="8" w:space="0" w:color="auto"/>
              <w:left w:val="nil"/>
              <w:bottom w:val="single" w:sz="8" w:space="0" w:color="000000"/>
              <w:right w:val="single" w:sz="8" w:space="0" w:color="auto"/>
            </w:tcBorders>
            <w:vAlign w:val="center"/>
          </w:tcPr>
          <w:p w:rsidR="00FD0C73" w:rsidRDefault="00FD0C73" w:rsidP="00971473">
            <w:pPr>
              <w:widowControl/>
              <w:jc w:val="left"/>
              <w:rPr>
                <w:rFonts w:ascii="宋体" w:hAnsi="宋体" w:cs="宋体"/>
                <w:color w:val="000000"/>
                <w:kern w:val="0"/>
                <w:szCs w:val="21"/>
              </w:rPr>
            </w:pPr>
          </w:p>
        </w:tc>
      </w:tr>
      <w:tr w:rsidR="00FD0C73" w:rsidTr="00FD0C73">
        <w:trPr>
          <w:trHeight w:val="311"/>
          <w:jc w:val="center"/>
        </w:trPr>
        <w:tc>
          <w:tcPr>
            <w:tcW w:w="787" w:type="dxa"/>
            <w:vMerge w:val="restart"/>
            <w:tcBorders>
              <w:top w:val="nil"/>
              <w:left w:val="single" w:sz="8" w:space="0" w:color="auto"/>
              <w:right w:val="single" w:sz="8" w:space="0" w:color="auto"/>
            </w:tcBorders>
            <w:shd w:val="clear" w:color="auto" w:fill="auto"/>
            <w:vAlign w:val="center"/>
          </w:tcPr>
          <w:p w:rsidR="00FD0C73" w:rsidRDefault="00FD0C73" w:rsidP="00971473">
            <w:pPr>
              <w:jc w:val="center"/>
              <w:rPr>
                <w:rFonts w:ascii="宋体" w:hAnsi="宋体" w:cs="宋体"/>
                <w:color w:val="000000"/>
                <w:kern w:val="0"/>
                <w:szCs w:val="21"/>
              </w:rPr>
            </w:pPr>
            <w:r>
              <w:rPr>
                <w:rFonts w:ascii="宋体" w:hAnsi="宋体" w:cs="宋体" w:hint="eastAsia"/>
                <w:color w:val="000000"/>
                <w:kern w:val="0"/>
                <w:szCs w:val="21"/>
              </w:rPr>
              <w:t>非人为威胁</w:t>
            </w:r>
          </w:p>
        </w:tc>
        <w:tc>
          <w:tcPr>
            <w:tcW w:w="1552" w:type="dxa"/>
            <w:tcBorders>
              <w:top w:val="single" w:sz="8" w:space="0" w:color="auto"/>
              <w:left w:val="nil"/>
              <w:bottom w:val="single" w:sz="8" w:space="0" w:color="auto"/>
              <w:right w:val="single" w:sz="8" w:space="0" w:color="auto"/>
            </w:tcBorders>
            <w:shd w:val="clear" w:color="000000"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海啸</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由强烈自然灾害带来的重大风险</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1</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rPr>
                <w:rFonts w:ascii="宋体" w:hAnsi="宋体" w:cs="宋体"/>
                <w:color w:val="000000"/>
                <w:kern w:val="0"/>
                <w:szCs w:val="21"/>
              </w:rPr>
            </w:pPr>
            <w:r>
              <w:rPr>
                <w:color w:val="000000" w:themeColor="text1"/>
                <w:szCs w:val="21"/>
              </w:rPr>
              <w:t>N/A</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4</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5</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5</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1</w:t>
            </w:r>
          </w:p>
        </w:tc>
      </w:tr>
      <w:tr w:rsidR="00FD0C73" w:rsidTr="00FD0C73">
        <w:trPr>
          <w:trHeight w:val="311"/>
          <w:jc w:val="center"/>
        </w:trPr>
        <w:tc>
          <w:tcPr>
            <w:tcW w:w="787" w:type="dxa"/>
            <w:vMerge/>
            <w:tcBorders>
              <w:left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p>
        </w:tc>
        <w:tc>
          <w:tcPr>
            <w:tcW w:w="1552" w:type="dxa"/>
            <w:tcBorders>
              <w:top w:val="single" w:sz="8" w:space="0" w:color="auto"/>
              <w:left w:val="nil"/>
              <w:bottom w:val="single" w:sz="8" w:space="0" w:color="auto"/>
              <w:right w:val="single" w:sz="8" w:space="0" w:color="auto"/>
            </w:tcBorders>
            <w:shd w:val="clear" w:color="000000"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地震</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由地震引起的系统故障</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1</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rPr>
                <w:rFonts w:ascii="宋体" w:hAnsi="宋体" w:cs="宋体"/>
                <w:color w:val="000000"/>
                <w:kern w:val="0"/>
                <w:szCs w:val="21"/>
              </w:rPr>
            </w:pPr>
            <w:r>
              <w:rPr>
                <w:color w:val="000000" w:themeColor="text1"/>
                <w:szCs w:val="21"/>
              </w:rPr>
              <w:t>N/A</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4</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5</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5</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1</w:t>
            </w:r>
          </w:p>
        </w:tc>
      </w:tr>
      <w:tr w:rsidR="00FD0C73" w:rsidTr="00FD0C73">
        <w:trPr>
          <w:trHeight w:val="600"/>
          <w:jc w:val="center"/>
        </w:trPr>
        <w:tc>
          <w:tcPr>
            <w:tcW w:w="787" w:type="dxa"/>
            <w:vMerge/>
            <w:tcBorders>
              <w:left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single" w:sz="8" w:space="0" w:color="auto"/>
              <w:left w:val="nil"/>
              <w:bottom w:val="single" w:sz="8" w:space="0" w:color="auto"/>
              <w:right w:val="single" w:sz="8" w:space="0" w:color="auto"/>
            </w:tcBorders>
            <w:shd w:val="clear" w:color="000000"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人员丧失</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由于各种原因,如疾病、道路故障等原因导致人员无法正常工作而引起的系统无法使用故障</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N/A</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4</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4</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r>
      <w:tr w:rsidR="00FD0C73" w:rsidTr="00FD0C73">
        <w:trPr>
          <w:trHeight w:val="600"/>
          <w:jc w:val="center"/>
        </w:trPr>
        <w:tc>
          <w:tcPr>
            <w:tcW w:w="787" w:type="dxa"/>
            <w:vMerge/>
            <w:tcBorders>
              <w:left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single" w:sz="8" w:space="0" w:color="auto"/>
              <w:left w:val="nil"/>
              <w:bottom w:val="single" w:sz="8" w:space="0" w:color="auto"/>
              <w:right w:val="single" w:sz="8" w:space="0" w:color="auto"/>
            </w:tcBorders>
            <w:shd w:val="clear" w:color="000000"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硬件故障</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系统由于硬件设备老旧、损坏等造成的无法使用问题</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3</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N/A</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3</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4</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3</w:t>
            </w:r>
          </w:p>
        </w:tc>
      </w:tr>
      <w:tr w:rsidR="00FD0C73" w:rsidTr="00FD0C73">
        <w:trPr>
          <w:trHeight w:val="353"/>
          <w:jc w:val="center"/>
        </w:trPr>
        <w:tc>
          <w:tcPr>
            <w:tcW w:w="787" w:type="dxa"/>
            <w:vMerge/>
            <w:tcBorders>
              <w:left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single" w:sz="8" w:space="0" w:color="auto"/>
              <w:left w:val="nil"/>
              <w:bottom w:val="single" w:sz="8" w:space="0" w:color="auto"/>
              <w:right w:val="single" w:sz="8" w:space="0" w:color="auto"/>
            </w:tcBorders>
            <w:shd w:val="clear" w:color="000000"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雷电</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由雷电引起的系统故障</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N/A</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1</w:t>
            </w:r>
          </w:p>
        </w:tc>
      </w:tr>
      <w:tr w:rsidR="00FD0C73" w:rsidTr="00FD0C73">
        <w:trPr>
          <w:trHeight w:val="600"/>
          <w:jc w:val="center"/>
        </w:trPr>
        <w:tc>
          <w:tcPr>
            <w:tcW w:w="787" w:type="dxa"/>
            <w:vMerge/>
            <w:tcBorders>
              <w:left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single" w:sz="8" w:space="0" w:color="auto"/>
              <w:left w:val="nil"/>
              <w:bottom w:val="single" w:sz="8" w:space="0" w:color="auto"/>
              <w:right w:val="single" w:sz="8" w:space="0" w:color="auto"/>
            </w:tcBorders>
            <w:shd w:val="clear" w:color="000000"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火灾</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由火灾引起的系统故障,包括在火灾发生后进行消防工作中引起的设备</w:t>
            </w:r>
            <w:proofErr w:type="gramStart"/>
            <w:r>
              <w:rPr>
                <w:rFonts w:ascii="宋体" w:hAnsi="宋体" w:cs="宋体" w:hint="eastAsia"/>
                <w:color w:val="000000"/>
                <w:kern w:val="0"/>
                <w:szCs w:val="21"/>
              </w:rPr>
              <w:t>不</w:t>
            </w:r>
            <w:proofErr w:type="gramEnd"/>
            <w:r>
              <w:rPr>
                <w:rFonts w:ascii="宋体" w:hAnsi="宋体" w:cs="宋体" w:hint="eastAsia"/>
                <w:color w:val="000000"/>
                <w:kern w:val="0"/>
                <w:szCs w:val="21"/>
              </w:rPr>
              <w:t>可用问题</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N/A</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5</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5</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5</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r>
      <w:tr w:rsidR="00FD0C73" w:rsidTr="00FD0C73">
        <w:trPr>
          <w:trHeight w:val="301"/>
          <w:jc w:val="center"/>
        </w:trPr>
        <w:tc>
          <w:tcPr>
            <w:tcW w:w="787" w:type="dxa"/>
            <w:vMerge/>
            <w:tcBorders>
              <w:left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single" w:sz="8" w:space="0" w:color="auto"/>
              <w:left w:val="nil"/>
              <w:bottom w:val="single" w:sz="8" w:space="0" w:color="auto"/>
              <w:right w:val="single" w:sz="8" w:space="0" w:color="auto"/>
            </w:tcBorders>
            <w:shd w:val="clear" w:color="000000"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温度异常</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由温度超标引起的故障</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N/A</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3</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r>
      <w:tr w:rsidR="00FD0C73" w:rsidTr="00FD0C73">
        <w:trPr>
          <w:trHeight w:val="249"/>
          <w:jc w:val="center"/>
        </w:trPr>
        <w:tc>
          <w:tcPr>
            <w:tcW w:w="787" w:type="dxa"/>
            <w:vMerge/>
            <w:tcBorders>
              <w:left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single" w:sz="8" w:space="0" w:color="auto"/>
              <w:left w:val="nil"/>
              <w:bottom w:val="single" w:sz="8" w:space="0" w:color="auto"/>
              <w:right w:val="single" w:sz="8" w:space="0" w:color="auto"/>
            </w:tcBorders>
            <w:shd w:val="clear" w:color="000000"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湿度异常</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由湿度超标引起的故障</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N/A</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3</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r>
      <w:tr w:rsidR="00FD0C73" w:rsidTr="00FD0C73">
        <w:trPr>
          <w:trHeight w:val="339"/>
          <w:jc w:val="center"/>
        </w:trPr>
        <w:tc>
          <w:tcPr>
            <w:tcW w:w="787" w:type="dxa"/>
            <w:vMerge/>
            <w:tcBorders>
              <w:left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灰尘、尘土</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由灰尘超标引起的故障</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N/A</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3</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r>
      <w:tr w:rsidR="00FD0C73" w:rsidTr="00FD0C73">
        <w:trPr>
          <w:trHeight w:val="131"/>
          <w:jc w:val="center"/>
        </w:trPr>
        <w:tc>
          <w:tcPr>
            <w:tcW w:w="787" w:type="dxa"/>
            <w:vMerge/>
            <w:tcBorders>
              <w:left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强磁场干扰</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由磁场干扰引起的故障</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N/A</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3</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4</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r>
      <w:tr w:rsidR="00FD0C73" w:rsidTr="00FD0C73">
        <w:trPr>
          <w:trHeight w:val="600"/>
          <w:jc w:val="center"/>
        </w:trPr>
        <w:tc>
          <w:tcPr>
            <w:tcW w:w="787" w:type="dxa"/>
            <w:vMerge/>
            <w:tcBorders>
              <w:left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电力故障</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由于电力中断、波动、供电设备损坏导致系统停止运行等导致的系统故障</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N/A</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1</w:t>
            </w:r>
          </w:p>
        </w:tc>
      </w:tr>
      <w:tr w:rsidR="00FD0C73" w:rsidTr="00FD0C73">
        <w:trPr>
          <w:trHeight w:val="287"/>
          <w:jc w:val="center"/>
        </w:trPr>
        <w:tc>
          <w:tcPr>
            <w:tcW w:w="787" w:type="dxa"/>
            <w:vMerge/>
            <w:tcBorders>
              <w:left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应用软件故障</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由于应用软件故障所产生的问题</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3</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N/A</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4</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4</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3</w:t>
            </w:r>
          </w:p>
        </w:tc>
      </w:tr>
      <w:tr w:rsidR="00FD0C73" w:rsidTr="00FD0C73">
        <w:trPr>
          <w:trHeight w:val="107"/>
          <w:jc w:val="center"/>
        </w:trPr>
        <w:tc>
          <w:tcPr>
            <w:tcW w:w="787" w:type="dxa"/>
            <w:vMerge/>
            <w:tcBorders>
              <w:left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软件缺陷</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软件缺陷导致的安全问题</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N/A</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3</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r>
      <w:tr w:rsidR="00FD0C73" w:rsidTr="00FD0C73">
        <w:trPr>
          <w:trHeight w:val="55"/>
          <w:jc w:val="center"/>
        </w:trPr>
        <w:tc>
          <w:tcPr>
            <w:tcW w:w="787" w:type="dxa"/>
            <w:vMerge/>
            <w:tcBorders>
              <w:left w:val="single" w:sz="8" w:space="0" w:color="auto"/>
              <w:bottom w:val="single" w:sz="8" w:space="0" w:color="000000"/>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通信故障</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由于通信故障所产生的问题</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3</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N/A</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color w:val="000000" w:themeColor="text1"/>
                <w:szCs w:val="21"/>
              </w:rPr>
              <w:t>2</w:t>
            </w:r>
          </w:p>
        </w:tc>
      </w:tr>
      <w:tr w:rsidR="00FD0C73" w:rsidTr="00FD0C73">
        <w:trPr>
          <w:trHeight w:val="145"/>
          <w:jc w:val="center"/>
        </w:trPr>
        <w:tc>
          <w:tcPr>
            <w:tcW w:w="787" w:type="dxa"/>
            <w:vMerge w:val="restart"/>
            <w:tcBorders>
              <w:top w:val="nil"/>
              <w:left w:val="single" w:sz="8" w:space="0" w:color="auto"/>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人为威胁</w:t>
            </w: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由于误操作传输错误的或不应传送的数据</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个人失误导致的安全问题</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r>
      <w:tr w:rsidR="00FD0C73" w:rsidTr="00FD0C73">
        <w:trPr>
          <w:trHeight w:val="329"/>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关键员工离职</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因关键员工的离职造成系统安全问题</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5</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r>
      <w:tr w:rsidR="00FD0C73" w:rsidTr="00FD0C73">
        <w:trPr>
          <w:trHeight w:val="253"/>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离开时未锁门</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因离开时未锁门造成系统的安全问题</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r>
      <w:tr w:rsidR="00FD0C73" w:rsidTr="00FD0C73">
        <w:trPr>
          <w:trHeight w:val="353"/>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proofErr w:type="gramStart"/>
            <w:r>
              <w:rPr>
                <w:rFonts w:ascii="宋体" w:hAnsi="宋体" w:cs="宋体" w:hint="eastAsia"/>
                <w:color w:val="000000"/>
                <w:kern w:val="0"/>
                <w:szCs w:val="21"/>
              </w:rPr>
              <w:t>屏保未</w:t>
            </w:r>
            <w:proofErr w:type="gramEnd"/>
            <w:r>
              <w:rPr>
                <w:rFonts w:ascii="宋体" w:hAnsi="宋体" w:cs="宋体" w:hint="eastAsia"/>
                <w:color w:val="000000"/>
                <w:kern w:val="0"/>
                <w:szCs w:val="21"/>
              </w:rPr>
              <w:t>锁定</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因离开时</w:t>
            </w:r>
            <w:proofErr w:type="gramStart"/>
            <w:r>
              <w:rPr>
                <w:rFonts w:ascii="宋体" w:hAnsi="宋体" w:cs="宋体" w:hint="eastAsia"/>
                <w:color w:val="000000"/>
                <w:kern w:val="0"/>
                <w:szCs w:val="21"/>
              </w:rPr>
              <w:t>屏保未</w:t>
            </w:r>
            <w:proofErr w:type="gramEnd"/>
            <w:r>
              <w:rPr>
                <w:rFonts w:ascii="宋体" w:hAnsi="宋体" w:cs="宋体" w:hint="eastAsia"/>
                <w:color w:val="000000"/>
                <w:kern w:val="0"/>
                <w:szCs w:val="21"/>
              </w:rPr>
              <w:t>锁定造成的安全问题</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r>
      <w:tr w:rsidR="00FD0C73" w:rsidTr="00FD0C73">
        <w:trPr>
          <w:trHeight w:val="259"/>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在不恰当的人员中讨论敏感文档</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由于在不恰当的人员中讨论敏感文档造成的安全问题</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不恰当的配置和操作</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不恰当的管理系统、数据库、无意的数据操作，导致安全问题</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拒绝服务攻击</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攻击者以一种或者多种损害信息资源访问或使用能力的方式消耗电力监控系统资源</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r>
      <w:tr w:rsidR="00FD0C73" w:rsidTr="00FD0C73">
        <w:trPr>
          <w:trHeight w:val="253"/>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由于设备丢失</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导致泄密等安全问题</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r>
      <w:tr w:rsidR="00FD0C73" w:rsidTr="00FD0C73">
        <w:trPr>
          <w:trHeight w:val="215"/>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过时的规定</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由于采用过时规定所造成的安全问题</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不遵守安全策略</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可能导致各种可能的安全威胁</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不恰当的使用</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不当的使用设备、系统或软件造成的安全威胁</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恶意破坏系统设施</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对系统设备、存储介质等资产进行恶意破坏</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5</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5</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滥用</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由于某授权的用户（有意或无意的）执行了授权他人要执行的举动、可能会发生检测不到的信息资产损害</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设备或软件被控制或破坏</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恶意的控制或破坏设备，以取得机密信息</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远程维护端口被非授权使用</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恶意的使用远程维护端口，控制主机</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5</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5</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5</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数据传输或电话被监听</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恶意截获传输数据</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办公地点被非授权的控制</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恶意监控办公地点、重要地带，获取重要信息</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侦察</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通过系统开放的服务进行信息收集，获取系统的相关信息，包括系统的软件、硬件和用户情况等信息</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口令的暴力攻击</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恶意的暴力尝试口令</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各类软件后门或后门软件</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软件预留的后门或其他专门的后门软件带来的信息泄露威胁</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5</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r>
      <w:tr w:rsidR="00FD0C73" w:rsidTr="00FD0C73">
        <w:trPr>
          <w:trHeight w:val="35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偷窃移动设备</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带有机密信息的移动设备被窃取</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5</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r>
      <w:tr w:rsidR="00FD0C73" w:rsidTr="00FD0C73">
        <w:trPr>
          <w:trHeight w:val="129"/>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恶意软件</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计算机病毒、蠕虫带来的安全问题</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5</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5</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5</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5</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r>
      <w:tr w:rsidR="00FD0C73" w:rsidTr="00FD0C73">
        <w:trPr>
          <w:trHeight w:val="44"/>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伪装</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标识的仿冒等信息安全问题</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r>
      <w:tr w:rsidR="00FD0C73" w:rsidTr="00FD0C73">
        <w:trPr>
          <w:trHeight w:val="44"/>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抵赖</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不承认做过的操作，系统无法查证</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r>
      <w:tr w:rsidR="00FD0C73" w:rsidTr="00FD0C73">
        <w:trPr>
          <w:trHeight w:val="44"/>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分析信息流</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分析信息流带来的信息安全问题</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非法阅读机密信息</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非授权的从办公环境中取得可获得的机密信息或复制数据</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社会项目学攻击</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通过邮件、电话号码、交谈等欺骗或其他方式取得内部人员的信任，进而取得机密信息</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5</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未经授权将设备连接到网络</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未经授权对外开放内部网络或设备</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5</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密码猜测攻击</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对系统账号和口令进行猜测，导致系统中的敏感信息泄漏</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伪造证书</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恶意的伪造证书，进而取得机密信息</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远程溢出攻击</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攻击者利用系统调用中不合理的内存分配执行了非法系统操作，从而获取了某些系统特权，进而威胁到系统完</w:t>
            </w:r>
            <w:r>
              <w:rPr>
                <w:rFonts w:ascii="宋体" w:hAnsi="宋体" w:cs="宋体" w:hint="eastAsia"/>
                <w:color w:val="000000"/>
                <w:kern w:val="0"/>
                <w:szCs w:val="21"/>
              </w:rPr>
              <w:lastRenderedPageBreak/>
              <w:t>整性</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lastRenderedPageBreak/>
              <w:t>1</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权限提升</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通过非法手段获得系统更高的权限，进而威胁到系统完整性</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远程文件访问</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对服务器上的数据进行远程文件访问,导致敏感数据泄漏</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5</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法律纠纷</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由企业或电力监控系统行为导致的法律纠纷造成信誉和资产损失</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1</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不能或错误地响应和恢复</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系统无法或错误地响应和恢复导致故障和损失</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N/A</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r>
      <w:tr w:rsidR="00FD0C73" w:rsidTr="00FD0C73">
        <w:trPr>
          <w:trHeight w:val="600"/>
          <w:jc w:val="center"/>
        </w:trPr>
        <w:tc>
          <w:tcPr>
            <w:tcW w:w="787" w:type="dxa"/>
            <w:vMerge/>
            <w:tcBorders>
              <w:top w:val="nil"/>
              <w:left w:val="single" w:sz="8" w:space="0" w:color="auto"/>
              <w:bottom w:val="single" w:sz="8" w:space="0" w:color="auto"/>
              <w:right w:val="single" w:sz="8" w:space="0" w:color="auto"/>
            </w:tcBorders>
            <w:vAlign w:val="center"/>
          </w:tcPr>
          <w:p w:rsidR="00FD0C73" w:rsidRDefault="00FD0C73" w:rsidP="00971473">
            <w:pPr>
              <w:widowControl/>
              <w:jc w:val="left"/>
              <w:rPr>
                <w:rFonts w:ascii="宋体" w:hAnsi="宋体" w:cs="宋体"/>
                <w:color w:val="000000"/>
                <w:kern w:val="0"/>
                <w:szCs w:val="21"/>
              </w:rPr>
            </w:pPr>
          </w:p>
        </w:tc>
        <w:tc>
          <w:tcPr>
            <w:tcW w:w="1552"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流量过载</w:t>
            </w:r>
          </w:p>
        </w:tc>
        <w:tc>
          <w:tcPr>
            <w:tcW w:w="370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rFonts w:ascii="宋体" w:hAnsi="宋体" w:cs="宋体"/>
                <w:color w:val="000000"/>
                <w:kern w:val="0"/>
                <w:szCs w:val="21"/>
              </w:rPr>
            </w:pPr>
            <w:r>
              <w:rPr>
                <w:rFonts w:ascii="宋体" w:hAnsi="宋体" w:cs="宋体" w:hint="eastAsia"/>
                <w:color w:val="000000"/>
                <w:kern w:val="0"/>
                <w:szCs w:val="21"/>
              </w:rPr>
              <w:t>由于网络中通信流量过大导致的网络无法访问</w:t>
            </w:r>
          </w:p>
        </w:tc>
        <w:tc>
          <w:tcPr>
            <w:tcW w:w="654"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c>
          <w:tcPr>
            <w:tcW w:w="57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N/A</w:t>
            </w:r>
          </w:p>
        </w:tc>
        <w:tc>
          <w:tcPr>
            <w:tcW w:w="380"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3</w:t>
            </w:r>
          </w:p>
        </w:tc>
        <w:tc>
          <w:tcPr>
            <w:tcW w:w="421"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5</w:t>
            </w:r>
          </w:p>
        </w:tc>
        <w:tc>
          <w:tcPr>
            <w:tcW w:w="658"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4</w:t>
            </w:r>
          </w:p>
        </w:tc>
        <w:tc>
          <w:tcPr>
            <w:tcW w:w="717" w:type="dxa"/>
            <w:tcBorders>
              <w:top w:val="nil"/>
              <w:left w:val="nil"/>
              <w:bottom w:val="single" w:sz="8" w:space="0" w:color="auto"/>
              <w:right w:val="single" w:sz="8" w:space="0" w:color="auto"/>
            </w:tcBorders>
            <w:shd w:val="clear" w:color="auto" w:fill="auto"/>
            <w:vAlign w:val="center"/>
          </w:tcPr>
          <w:p w:rsidR="00FD0C73" w:rsidRDefault="00FD0C73" w:rsidP="00971473">
            <w:pPr>
              <w:widowControl/>
              <w:jc w:val="center"/>
              <w:rPr>
                <w:color w:val="000000" w:themeColor="text1"/>
                <w:szCs w:val="21"/>
              </w:rPr>
            </w:pPr>
            <w:r>
              <w:rPr>
                <w:color w:val="000000" w:themeColor="text1"/>
                <w:szCs w:val="21"/>
              </w:rPr>
              <w:t>2</w:t>
            </w:r>
          </w:p>
        </w:tc>
      </w:tr>
    </w:tbl>
    <w:p w:rsidR="00FD0C73" w:rsidRDefault="00FD0C73" w:rsidP="00FD0C73"/>
    <w:p w:rsidR="009C5792" w:rsidRDefault="009C5792" w:rsidP="009C5792">
      <w:pPr>
        <w:pStyle w:val="a1"/>
        <w:numPr>
          <w:ilvl w:val="0"/>
          <w:numId w:val="0"/>
        </w:numPr>
        <w:spacing w:before="156" w:after="156"/>
      </w:pPr>
      <w:r>
        <w:rPr>
          <w:rFonts w:hint="eastAsia"/>
        </w:rPr>
        <w:t>B.</w:t>
      </w:r>
      <w:r w:rsidR="00C74A32">
        <w:rPr>
          <w:rFonts w:hint="eastAsia"/>
        </w:rPr>
        <w:t>3</w:t>
      </w:r>
      <w:r>
        <w:rPr>
          <w:rFonts w:hint="eastAsia"/>
        </w:rPr>
        <w:t>核电站工控系统脆弱性</w:t>
      </w:r>
      <w:r w:rsidR="00DE5046">
        <w:rPr>
          <w:rFonts w:hint="eastAsia"/>
        </w:rPr>
        <w:t>识别及</w:t>
      </w:r>
      <w:r>
        <w:rPr>
          <w:rFonts w:hint="eastAsia"/>
        </w:rPr>
        <w:t>赋值表（举例</w:t>
      </w:r>
      <w:r w:rsidR="009E41D6">
        <w:rPr>
          <w:rFonts w:hint="eastAsia"/>
        </w:rPr>
        <w:t>：表1</w:t>
      </w:r>
      <w:r w:rsidR="009E41D6">
        <w:t>0</w:t>
      </w:r>
      <w:r>
        <w:rPr>
          <w:rFonts w:hint="eastAsia"/>
        </w:rPr>
        <w:t>）</w:t>
      </w:r>
    </w:p>
    <w:p w:rsidR="00C53210" w:rsidRDefault="00C53210" w:rsidP="00C53210">
      <w:pPr>
        <w:pStyle w:val="af5"/>
      </w:pPr>
      <w:r>
        <w:rPr>
          <w:rFonts w:hint="eastAsia"/>
        </w:rPr>
        <w:t>风险评估脆弱性赋值根据资产重要程度、脆弱性对资产产生的影响程度来判断，一般根据评估过程中检查项进行赋值，赋值由低到高为1-5。</w:t>
      </w:r>
    </w:p>
    <w:p w:rsidR="00870529" w:rsidRPr="00C53210" w:rsidRDefault="00DC3EFC" w:rsidP="00DC3EFC">
      <w:pPr>
        <w:pStyle w:val="af5"/>
        <w:jc w:val="center"/>
      </w:pPr>
      <w:r>
        <w:rPr>
          <w:rFonts w:hint="eastAsia"/>
        </w:rPr>
        <w:t>表1</w:t>
      </w:r>
      <w:r>
        <w:t xml:space="preserve">0 </w:t>
      </w:r>
      <w:r w:rsidR="00870529">
        <w:rPr>
          <w:rFonts w:hint="eastAsia"/>
        </w:rPr>
        <w:t>脆弱性识别及赋值表</w:t>
      </w:r>
    </w:p>
    <w:tbl>
      <w:tblPr>
        <w:tblW w:w="9507" w:type="dxa"/>
        <w:jc w:val="center"/>
        <w:tblLook w:val="04A0" w:firstRow="1" w:lastRow="0" w:firstColumn="1" w:lastColumn="0" w:noHBand="0" w:noVBand="1"/>
      </w:tblPr>
      <w:tblGrid>
        <w:gridCol w:w="708"/>
        <w:gridCol w:w="1418"/>
        <w:gridCol w:w="5812"/>
        <w:gridCol w:w="861"/>
        <w:gridCol w:w="708"/>
      </w:tblGrid>
      <w:tr w:rsidR="00154CED" w:rsidRPr="009C5792" w:rsidTr="00521206">
        <w:trPr>
          <w:trHeight w:val="600"/>
          <w:tblHeader/>
          <w:jc w:val="center"/>
        </w:trPr>
        <w:tc>
          <w:tcPr>
            <w:tcW w:w="708" w:type="dxa"/>
            <w:tcBorders>
              <w:top w:val="single" w:sz="8" w:space="0" w:color="auto"/>
              <w:left w:val="single" w:sz="8" w:space="0" w:color="auto"/>
              <w:bottom w:val="single" w:sz="8" w:space="0" w:color="auto"/>
              <w:right w:val="single" w:sz="8" w:space="0" w:color="auto"/>
            </w:tcBorders>
            <w:shd w:val="clear" w:color="000000" w:fill="D6DCE4"/>
            <w:vAlign w:val="center"/>
            <w:hideMark/>
          </w:tcPr>
          <w:p w:rsidR="009C5792" w:rsidRPr="009C5792" w:rsidRDefault="009C5792" w:rsidP="00EC6C6D">
            <w:pPr>
              <w:widowControl/>
              <w:rPr>
                <w:rFonts w:ascii="宋体" w:hAnsi="宋体" w:cs="宋体"/>
                <w:color w:val="000000"/>
                <w:kern w:val="0"/>
                <w:szCs w:val="21"/>
              </w:rPr>
            </w:pPr>
            <w:r w:rsidRPr="009C5792">
              <w:rPr>
                <w:rFonts w:ascii="宋体" w:hAnsi="宋体" w:cs="宋体" w:hint="eastAsia"/>
                <w:color w:val="000000"/>
                <w:kern w:val="0"/>
                <w:szCs w:val="21"/>
              </w:rPr>
              <w:t>类别</w:t>
            </w:r>
          </w:p>
        </w:tc>
        <w:tc>
          <w:tcPr>
            <w:tcW w:w="1418" w:type="dxa"/>
            <w:tcBorders>
              <w:top w:val="single" w:sz="8" w:space="0" w:color="auto"/>
              <w:left w:val="nil"/>
              <w:bottom w:val="single" w:sz="8" w:space="0" w:color="auto"/>
              <w:right w:val="single" w:sz="8" w:space="0" w:color="auto"/>
            </w:tcBorders>
            <w:shd w:val="clear" w:color="000000" w:fill="D6DCE4"/>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检测子项</w:t>
            </w:r>
          </w:p>
        </w:tc>
        <w:tc>
          <w:tcPr>
            <w:tcW w:w="5812" w:type="dxa"/>
            <w:tcBorders>
              <w:top w:val="single" w:sz="8" w:space="0" w:color="auto"/>
              <w:left w:val="nil"/>
              <w:bottom w:val="single" w:sz="8" w:space="0" w:color="auto"/>
              <w:right w:val="single" w:sz="8" w:space="0" w:color="auto"/>
            </w:tcBorders>
            <w:shd w:val="clear" w:color="000000" w:fill="D6DCE4"/>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脆弱性描述</w:t>
            </w:r>
          </w:p>
        </w:tc>
        <w:tc>
          <w:tcPr>
            <w:tcW w:w="861" w:type="dxa"/>
            <w:tcBorders>
              <w:top w:val="single" w:sz="8" w:space="0" w:color="auto"/>
              <w:left w:val="nil"/>
              <w:bottom w:val="single" w:sz="8" w:space="0" w:color="auto"/>
              <w:right w:val="single" w:sz="8" w:space="0" w:color="auto"/>
            </w:tcBorders>
            <w:shd w:val="clear" w:color="000000" w:fill="D6DCE4"/>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作用对象</w:t>
            </w:r>
          </w:p>
        </w:tc>
        <w:tc>
          <w:tcPr>
            <w:tcW w:w="708" w:type="dxa"/>
            <w:tcBorders>
              <w:top w:val="single" w:sz="8" w:space="0" w:color="auto"/>
              <w:left w:val="nil"/>
              <w:bottom w:val="single" w:sz="8" w:space="0" w:color="auto"/>
              <w:right w:val="single" w:sz="8" w:space="0" w:color="auto"/>
            </w:tcBorders>
            <w:shd w:val="clear" w:color="000000" w:fill="D6DCE4"/>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赋值</w:t>
            </w:r>
          </w:p>
        </w:tc>
      </w:tr>
      <w:tr w:rsidR="009C5792" w:rsidRPr="009C5792" w:rsidTr="00521206">
        <w:trPr>
          <w:trHeight w:val="219"/>
          <w:jc w:val="center"/>
        </w:trPr>
        <w:tc>
          <w:tcPr>
            <w:tcW w:w="708" w:type="dxa"/>
            <w:vMerge w:val="restart"/>
            <w:tcBorders>
              <w:top w:val="nil"/>
              <w:left w:val="single" w:sz="8" w:space="0" w:color="auto"/>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物理环境</w:t>
            </w:r>
          </w:p>
        </w:tc>
        <w:tc>
          <w:tcPr>
            <w:tcW w:w="1418" w:type="dxa"/>
            <w:vMerge w:val="restart"/>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防水、防潮</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color w:val="000000"/>
                <w:kern w:val="0"/>
                <w:szCs w:val="21"/>
              </w:rPr>
            </w:pPr>
            <w:r w:rsidRPr="009C5792">
              <w:rPr>
                <w:rFonts w:ascii="宋体" w:hAnsi="宋体" w:hint="eastAsia"/>
                <w:color w:val="000000"/>
                <w:kern w:val="0"/>
                <w:szCs w:val="21"/>
              </w:rPr>
              <w:t>机房附近存在用水设施，存在漏水危险，会对设备造成损害。</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rFonts w:ascii="宋体" w:hAnsi="宋体" w:hint="eastAsia"/>
                <w:color w:val="000000"/>
                <w:kern w:val="0"/>
                <w:szCs w:val="21"/>
              </w:rPr>
              <w:t>机房</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DC22C8" w:rsidRPr="009C5792" w:rsidTr="00521206">
        <w:trPr>
          <w:trHeight w:val="309"/>
          <w:jc w:val="center"/>
        </w:trPr>
        <w:tc>
          <w:tcPr>
            <w:tcW w:w="708" w:type="dxa"/>
            <w:vMerge/>
            <w:tcBorders>
              <w:top w:val="nil"/>
              <w:left w:val="single" w:sz="8" w:space="0" w:color="auto"/>
              <w:bottom w:val="single" w:sz="8" w:space="0" w:color="auto"/>
              <w:right w:val="single" w:sz="8" w:space="0" w:color="auto"/>
            </w:tcBorders>
            <w:vAlign w:val="center"/>
            <w:hideMark/>
          </w:tcPr>
          <w:p w:rsidR="00DC22C8" w:rsidRPr="009C5792" w:rsidRDefault="00DC22C8" w:rsidP="00DC22C8">
            <w:pPr>
              <w:widowControl/>
              <w:jc w:val="left"/>
              <w:rPr>
                <w:rFonts w:ascii="宋体" w:hAnsi="宋体" w:cs="宋体"/>
                <w:color w:val="000000"/>
                <w:kern w:val="0"/>
                <w:szCs w:val="21"/>
              </w:rPr>
            </w:pPr>
          </w:p>
        </w:tc>
        <w:tc>
          <w:tcPr>
            <w:tcW w:w="1418" w:type="dxa"/>
            <w:vMerge/>
            <w:tcBorders>
              <w:top w:val="nil"/>
              <w:left w:val="nil"/>
              <w:bottom w:val="single" w:sz="8" w:space="0" w:color="auto"/>
              <w:right w:val="single" w:sz="8" w:space="0" w:color="auto"/>
            </w:tcBorders>
            <w:vAlign w:val="center"/>
            <w:hideMark/>
          </w:tcPr>
          <w:p w:rsidR="00DC22C8" w:rsidRPr="009C5792" w:rsidRDefault="00DC22C8" w:rsidP="00DC22C8">
            <w:pPr>
              <w:widowControl/>
              <w:jc w:val="left"/>
              <w:rPr>
                <w:rFonts w:ascii="宋体" w:hAnsi="宋体" w:cs="宋体"/>
                <w:color w:val="000000"/>
                <w:kern w:val="0"/>
                <w:szCs w:val="21"/>
              </w:rPr>
            </w:pPr>
          </w:p>
        </w:tc>
        <w:tc>
          <w:tcPr>
            <w:tcW w:w="5812" w:type="dxa"/>
            <w:tcBorders>
              <w:top w:val="nil"/>
              <w:left w:val="nil"/>
              <w:bottom w:val="single" w:sz="8" w:space="0" w:color="auto"/>
              <w:right w:val="single" w:sz="8" w:space="0" w:color="auto"/>
            </w:tcBorders>
            <w:shd w:val="clear" w:color="auto" w:fill="auto"/>
            <w:vAlign w:val="center"/>
            <w:hideMark/>
          </w:tcPr>
          <w:p w:rsidR="00DC22C8" w:rsidRPr="009C5792" w:rsidRDefault="00DC22C8" w:rsidP="00DC22C8">
            <w:pPr>
              <w:widowControl/>
              <w:rPr>
                <w:rFonts w:ascii="宋体" w:hAnsi="宋体" w:cs="宋体"/>
                <w:color w:val="000000"/>
                <w:kern w:val="0"/>
                <w:szCs w:val="21"/>
              </w:rPr>
            </w:pPr>
            <w:r w:rsidRPr="009C5792">
              <w:rPr>
                <w:rFonts w:ascii="宋体" w:hAnsi="宋体" w:cs="宋体" w:hint="eastAsia"/>
                <w:color w:val="000000"/>
                <w:kern w:val="0"/>
                <w:szCs w:val="21"/>
              </w:rPr>
              <w:t>机房未部署湿度监测报警装置，无法对湿度情况进行报警。</w:t>
            </w:r>
          </w:p>
        </w:tc>
        <w:tc>
          <w:tcPr>
            <w:tcW w:w="861" w:type="dxa"/>
            <w:tcBorders>
              <w:top w:val="nil"/>
              <w:left w:val="nil"/>
              <w:bottom w:val="single" w:sz="8" w:space="0" w:color="auto"/>
              <w:right w:val="single" w:sz="8" w:space="0" w:color="auto"/>
            </w:tcBorders>
            <w:shd w:val="clear" w:color="auto" w:fill="auto"/>
            <w:vAlign w:val="center"/>
            <w:hideMark/>
          </w:tcPr>
          <w:p w:rsidR="00DC22C8" w:rsidRPr="009C5792" w:rsidRDefault="00DC22C8" w:rsidP="00DC22C8">
            <w:pPr>
              <w:widowControl/>
              <w:jc w:val="center"/>
              <w:rPr>
                <w:rFonts w:ascii="宋体" w:hAnsi="宋体" w:cs="宋体"/>
                <w:color w:val="000000"/>
                <w:kern w:val="0"/>
                <w:szCs w:val="21"/>
              </w:rPr>
            </w:pPr>
            <w:r w:rsidRPr="00FC428D">
              <w:rPr>
                <w:rFonts w:ascii="宋体" w:hAnsi="宋体" w:hint="eastAsia"/>
                <w:color w:val="000000"/>
                <w:kern w:val="0"/>
                <w:szCs w:val="21"/>
              </w:rPr>
              <w:t>机房</w:t>
            </w:r>
          </w:p>
        </w:tc>
        <w:tc>
          <w:tcPr>
            <w:tcW w:w="708" w:type="dxa"/>
            <w:tcBorders>
              <w:top w:val="nil"/>
              <w:left w:val="nil"/>
              <w:bottom w:val="single" w:sz="8" w:space="0" w:color="auto"/>
              <w:right w:val="single" w:sz="8" w:space="0" w:color="auto"/>
            </w:tcBorders>
            <w:shd w:val="clear" w:color="auto" w:fill="auto"/>
            <w:vAlign w:val="center"/>
            <w:hideMark/>
          </w:tcPr>
          <w:p w:rsidR="00DC22C8" w:rsidRPr="009C5792" w:rsidRDefault="00DC22C8" w:rsidP="00DC22C8">
            <w:pPr>
              <w:widowControl/>
              <w:jc w:val="center"/>
              <w:rPr>
                <w:color w:val="000000"/>
                <w:kern w:val="0"/>
                <w:szCs w:val="21"/>
              </w:rPr>
            </w:pPr>
            <w:r w:rsidRPr="009C5792">
              <w:rPr>
                <w:color w:val="000000"/>
                <w:kern w:val="0"/>
                <w:szCs w:val="21"/>
              </w:rPr>
              <w:t xml:space="preserve">　</w:t>
            </w:r>
          </w:p>
        </w:tc>
      </w:tr>
      <w:tr w:rsidR="00DC22C8" w:rsidRPr="009C5792" w:rsidTr="00521206">
        <w:trPr>
          <w:trHeight w:val="600"/>
          <w:jc w:val="center"/>
        </w:trPr>
        <w:tc>
          <w:tcPr>
            <w:tcW w:w="708" w:type="dxa"/>
            <w:vMerge/>
            <w:tcBorders>
              <w:top w:val="nil"/>
              <w:left w:val="single" w:sz="8" w:space="0" w:color="auto"/>
              <w:bottom w:val="single" w:sz="8" w:space="0" w:color="auto"/>
              <w:right w:val="single" w:sz="8" w:space="0" w:color="auto"/>
            </w:tcBorders>
            <w:vAlign w:val="center"/>
            <w:hideMark/>
          </w:tcPr>
          <w:p w:rsidR="00DC22C8" w:rsidRPr="009C5792" w:rsidRDefault="00DC22C8" w:rsidP="00DC22C8">
            <w:pPr>
              <w:widowControl/>
              <w:jc w:val="left"/>
              <w:rPr>
                <w:rFonts w:ascii="宋体" w:hAnsi="宋体" w:cs="宋体"/>
                <w:color w:val="000000"/>
                <w:kern w:val="0"/>
                <w:szCs w:val="21"/>
              </w:rPr>
            </w:pPr>
          </w:p>
        </w:tc>
        <w:tc>
          <w:tcPr>
            <w:tcW w:w="1418" w:type="dxa"/>
            <w:vMerge w:val="restart"/>
            <w:tcBorders>
              <w:top w:val="nil"/>
              <w:left w:val="nil"/>
              <w:bottom w:val="single" w:sz="8" w:space="0" w:color="auto"/>
              <w:right w:val="single" w:sz="8" w:space="0" w:color="auto"/>
            </w:tcBorders>
            <w:shd w:val="clear" w:color="auto" w:fill="auto"/>
            <w:vAlign w:val="center"/>
            <w:hideMark/>
          </w:tcPr>
          <w:p w:rsidR="00DC22C8" w:rsidRPr="009C5792" w:rsidRDefault="00DC22C8" w:rsidP="00DC22C8">
            <w:pPr>
              <w:widowControl/>
              <w:jc w:val="center"/>
              <w:rPr>
                <w:rFonts w:ascii="宋体" w:hAnsi="宋体" w:cs="宋体"/>
                <w:color w:val="000000"/>
                <w:kern w:val="0"/>
                <w:szCs w:val="21"/>
              </w:rPr>
            </w:pPr>
            <w:r w:rsidRPr="009C5792">
              <w:rPr>
                <w:rFonts w:ascii="宋体" w:hAnsi="宋体" w:cs="宋体" w:hint="eastAsia"/>
                <w:color w:val="000000"/>
                <w:kern w:val="0"/>
                <w:szCs w:val="21"/>
              </w:rPr>
              <w:t>物理访问控制</w:t>
            </w:r>
          </w:p>
        </w:tc>
        <w:tc>
          <w:tcPr>
            <w:tcW w:w="5812" w:type="dxa"/>
            <w:tcBorders>
              <w:top w:val="nil"/>
              <w:left w:val="nil"/>
              <w:bottom w:val="single" w:sz="8" w:space="0" w:color="auto"/>
              <w:right w:val="single" w:sz="8" w:space="0" w:color="auto"/>
            </w:tcBorders>
            <w:shd w:val="clear" w:color="auto" w:fill="auto"/>
            <w:vAlign w:val="center"/>
            <w:hideMark/>
          </w:tcPr>
          <w:p w:rsidR="00DC22C8" w:rsidRPr="009C5792" w:rsidRDefault="00DC22C8" w:rsidP="00DC22C8">
            <w:pPr>
              <w:widowControl/>
              <w:rPr>
                <w:rFonts w:ascii="宋体" w:hAnsi="宋体" w:cs="宋体"/>
                <w:color w:val="000000"/>
                <w:kern w:val="0"/>
                <w:szCs w:val="21"/>
              </w:rPr>
            </w:pPr>
            <w:r w:rsidRPr="009C5792">
              <w:rPr>
                <w:rFonts w:ascii="宋体" w:hAnsi="宋体" w:cs="宋体" w:hint="eastAsia"/>
                <w:color w:val="000000"/>
                <w:kern w:val="0"/>
                <w:szCs w:val="21"/>
              </w:rPr>
              <w:t>机房并未进行区域划分管理，不同机柜之间为设置物理隔离设施或过渡区域，不能对各系统统一管理。</w:t>
            </w:r>
          </w:p>
        </w:tc>
        <w:tc>
          <w:tcPr>
            <w:tcW w:w="861" w:type="dxa"/>
            <w:tcBorders>
              <w:top w:val="nil"/>
              <w:left w:val="nil"/>
              <w:bottom w:val="single" w:sz="8" w:space="0" w:color="auto"/>
              <w:right w:val="single" w:sz="8" w:space="0" w:color="auto"/>
            </w:tcBorders>
            <w:shd w:val="clear" w:color="auto" w:fill="auto"/>
            <w:vAlign w:val="center"/>
            <w:hideMark/>
          </w:tcPr>
          <w:p w:rsidR="00DC22C8" w:rsidRPr="009C5792" w:rsidRDefault="00DC22C8" w:rsidP="00DC22C8">
            <w:pPr>
              <w:widowControl/>
              <w:jc w:val="center"/>
              <w:rPr>
                <w:rFonts w:ascii="宋体" w:hAnsi="宋体" w:cs="宋体"/>
                <w:color w:val="000000"/>
                <w:kern w:val="0"/>
                <w:szCs w:val="21"/>
              </w:rPr>
            </w:pPr>
            <w:r w:rsidRPr="00FC428D">
              <w:rPr>
                <w:rFonts w:ascii="宋体" w:hAnsi="宋体" w:hint="eastAsia"/>
                <w:color w:val="000000"/>
                <w:kern w:val="0"/>
                <w:szCs w:val="21"/>
              </w:rPr>
              <w:t>机房</w:t>
            </w:r>
          </w:p>
        </w:tc>
        <w:tc>
          <w:tcPr>
            <w:tcW w:w="708" w:type="dxa"/>
            <w:tcBorders>
              <w:top w:val="nil"/>
              <w:left w:val="nil"/>
              <w:bottom w:val="single" w:sz="8" w:space="0" w:color="auto"/>
              <w:right w:val="single" w:sz="8" w:space="0" w:color="auto"/>
            </w:tcBorders>
            <w:shd w:val="clear" w:color="auto" w:fill="auto"/>
            <w:vAlign w:val="center"/>
            <w:hideMark/>
          </w:tcPr>
          <w:p w:rsidR="00DC22C8" w:rsidRPr="009C5792" w:rsidRDefault="00DC22C8" w:rsidP="00DC22C8">
            <w:pPr>
              <w:widowControl/>
              <w:jc w:val="center"/>
              <w:rPr>
                <w:color w:val="000000"/>
                <w:kern w:val="0"/>
                <w:szCs w:val="21"/>
              </w:rPr>
            </w:pPr>
            <w:r w:rsidRPr="009C5792">
              <w:rPr>
                <w:color w:val="000000"/>
                <w:kern w:val="0"/>
                <w:szCs w:val="21"/>
              </w:rPr>
              <w:t xml:space="preserve">　</w:t>
            </w:r>
          </w:p>
        </w:tc>
      </w:tr>
      <w:tr w:rsidR="00DC22C8" w:rsidRPr="009C5792" w:rsidTr="00521206">
        <w:trPr>
          <w:trHeight w:val="195"/>
          <w:jc w:val="center"/>
        </w:trPr>
        <w:tc>
          <w:tcPr>
            <w:tcW w:w="708" w:type="dxa"/>
            <w:vMerge/>
            <w:tcBorders>
              <w:top w:val="nil"/>
              <w:left w:val="single" w:sz="8" w:space="0" w:color="auto"/>
              <w:bottom w:val="single" w:sz="8" w:space="0" w:color="auto"/>
              <w:right w:val="single" w:sz="8" w:space="0" w:color="auto"/>
            </w:tcBorders>
            <w:vAlign w:val="center"/>
            <w:hideMark/>
          </w:tcPr>
          <w:p w:rsidR="00DC22C8" w:rsidRPr="009C5792" w:rsidRDefault="00DC22C8" w:rsidP="00DC22C8">
            <w:pPr>
              <w:widowControl/>
              <w:jc w:val="left"/>
              <w:rPr>
                <w:rFonts w:ascii="宋体" w:hAnsi="宋体" w:cs="宋体"/>
                <w:color w:val="000000"/>
                <w:kern w:val="0"/>
                <w:szCs w:val="21"/>
              </w:rPr>
            </w:pPr>
          </w:p>
        </w:tc>
        <w:tc>
          <w:tcPr>
            <w:tcW w:w="1418" w:type="dxa"/>
            <w:vMerge/>
            <w:tcBorders>
              <w:top w:val="nil"/>
              <w:left w:val="nil"/>
              <w:bottom w:val="single" w:sz="8" w:space="0" w:color="auto"/>
              <w:right w:val="single" w:sz="8" w:space="0" w:color="auto"/>
            </w:tcBorders>
            <w:vAlign w:val="center"/>
            <w:hideMark/>
          </w:tcPr>
          <w:p w:rsidR="00DC22C8" w:rsidRPr="009C5792" w:rsidRDefault="00DC22C8" w:rsidP="00DC22C8">
            <w:pPr>
              <w:widowControl/>
              <w:jc w:val="left"/>
              <w:rPr>
                <w:rFonts w:ascii="宋体" w:hAnsi="宋体" w:cs="宋体"/>
                <w:color w:val="000000"/>
                <w:kern w:val="0"/>
                <w:szCs w:val="21"/>
              </w:rPr>
            </w:pPr>
          </w:p>
        </w:tc>
        <w:tc>
          <w:tcPr>
            <w:tcW w:w="5812" w:type="dxa"/>
            <w:tcBorders>
              <w:top w:val="nil"/>
              <w:left w:val="nil"/>
              <w:bottom w:val="single" w:sz="8" w:space="0" w:color="auto"/>
              <w:right w:val="single" w:sz="8" w:space="0" w:color="auto"/>
            </w:tcBorders>
            <w:shd w:val="clear" w:color="auto" w:fill="auto"/>
            <w:vAlign w:val="center"/>
            <w:hideMark/>
          </w:tcPr>
          <w:p w:rsidR="00DC22C8" w:rsidRPr="009C5792" w:rsidRDefault="00DC22C8" w:rsidP="00DC22C8">
            <w:pPr>
              <w:widowControl/>
              <w:rPr>
                <w:rFonts w:ascii="宋体" w:hAnsi="宋体" w:cs="宋体"/>
                <w:color w:val="000000"/>
                <w:kern w:val="0"/>
                <w:szCs w:val="21"/>
              </w:rPr>
            </w:pPr>
            <w:r w:rsidRPr="009C5792">
              <w:rPr>
                <w:rFonts w:ascii="宋体" w:hAnsi="宋体" w:cs="宋体" w:hint="eastAsia"/>
                <w:color w:val="000000"/>
                <w:kern w:val="0"/>
                <w:szCs w:val="21"/>
              </w:rPr>
              <w:t>不具备门禁系统，不能有效防止外来人员进入，缺乏安全性。</w:t>
            </w:r>
          </w:p>
        </w:tc>
        <w:tc>
          <w:tcPr>
            <w:tcW w:w="861" w:type="dxa"/>
            <w:tcBorders>
              <w:top w:val="nil"/>
              <w:left w:val="nil"/>
              <w:bottom w:val="single" w:sz="8" w:space="0" w:color="auto"/>
              <w:right w:val="single" w:sz="8" w:space="0" w:color="auto"/>
            </w:tcBorders>
            <w:shd w:val="clear" w:color="auto" w:fill="auto"/>
            <w:vAlign w:val="center"/>
            <w:hideMark/>
          </w:tcPr>
          <w:p w:rsidR="00DC22C8" w:rsidRPr="009C5792" w:rsidRDefault="00DC22C8" w:rsidP="00DC22C8">
            <w:pPr>
              <w:widowControl/>
              <w:jc w:val="center"/>
              <w:rPr>
                <w:rFonts w:ascii="宋体" w:hAnsi="宋体" w:cs="宋体"/>
                <w:color w:val="000000"/>
                <w:kern w:val="0"/>
                <w:szCs w:val="21"/>
              </w:rPr>
            </w:pPr>
            <w:r w:rsidRPr="00FC428D">
              <w:rPr>
                <w:rFonts w:ascii="宋体" w:hAnsi="宋体" w:hint="eastAsia"/>
                <w:color w:val="000000"/>
                <w:kern w:val="0"/>
                <w:szCs w:val="21"/>
              </w:rPr>
              <w:t>机房</w:t>
            </w:r>
          </w:p>
        </w:tc>
        <w:tc>
          <w:tcPr>
            <w:tcW w:w="708" w:type="dxa"/>
            <w:tcBorders>
              <w:top w:val="nil"/>
              <w:left w:val="nil"/>
              <w:bottom w:val="single" w:sz="8" w:space="0" w:color="auto"/>
              <w:right w:val="single" w:sz="8" w:space="0" w:color="auto"/>
            </w:tcBorders>
            <w:shd w:val="clear" w:color="auto" w:fill="auto"/>
            <w:vAlign w:val="center"/>
            <w:hideMark/>
          </w:tcPr>
          <w:p w:rsidR="00DC22C8" w:rsidRPr="009C5792" w:rsidRDefault="00DC22C8" w:rsidP="00DC22C8">
            <w:pPr>
              <w:widowControl/>
              <w:jc w:val="center"/>
              <w:rPr>
                <w:color w:val="000000"/>
                <w:kern w:val="0"/>
                <w:szCs w:val="21"/>
              </w:rPr>
            </w:pPr>
            <w:r w:rsidRPr="009C5792">
              <w:rPr>
                <w:color w:val="000000"/>
                <w:kern w:val="0"/>
                <w:szCs w:val="21"/>
              </w:rPr>
              <w:t xml:space="preserve">　</w:t>
            </w:r>
          </w:p>
        </w:tc>
      </w:tr>
      <w:tr w:rsidR="00DC22C8" w:rsidRPr="009C5792" w:rsidTr="00521206">
        <w:trPr>
          <w:trHeight w:val="600"/>
          <w:jc w:val="center"/>
        </w:trPr>
        <w:tc>
          <w:tcPr>
            <w:tcW w:w="708" w:type="dxa"/>
            <w:vMerge/>
            <w:tcBorders>
              <w:top w:val="nil"/>
              <w:left w:val="single" w:sz="8" w:space="0" w:color="auto"/>
              <w:bottom w:val="single" w:sz="8" w:space="0" w:color="auto"/>
              <w:right w:val="single" w:sz="8" w:space="0" w:color="auto"/>
            </w:tcBorders>
            <w:vAlign w:val="center"/>
            <w:hideMark/>
          </w:tcPr>
          <w:p w:rsidR="00DC22C8" w:rsidRPr="009C5792" w:rsidRDefault="00DC22C8" w:rsidP="00DC22C8">
            <w:pPr>
              <w:widowControl/>
              <w:jc w:val="left"/>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DC22C8" w:rsidRPr="009C5792" w:rsidRDefault="00DC22C8" w:rsidP="00DC22C8">
            <w:pPr>
              <w:widowControl/>
              <w:jc w:val="center"/>
              <w:rPr>
                <w:rFonts w:ascii="宋体" w:hAnsi="宋体" w:cs="宋体"/>
                <w:color w:val="000000"/>
                <w:kern w:val="0"/>
                <w:szCs w:val="21"/>
              </w:rPr>
            </w:pPr>
            <w:r w:rsidRPr="009C5792">
              <w:rPr>
                <w:rFonts w:ascii="宋体" w:hAnsi="宋体" w:cs="宋体" w:hint="eastAsia"/>
                <w:color w:val="000000"/>
                <w:kern w:val="0"/>
                <w:szCs w:val="21"/>
              </w:rPr>
              <w:t>防盗窃和防破坏</w:t>
            </w:r>
          </w:p>
        </w:tc>
        <w:tc>
          <w:tcPr>
            <w:tcW w:w="5812" w:type="dxa"/>
            <w:tcBorders>
              <w:top w:val="nil"/>
              <w:left w:val="nil"/>
              <w:bottom w:val="single" w:sz="8" w:space="0" w:color="auto"/>
              <w:right w:val="single" w:sz="8" w:space="0" w:color="auto"/>
            </w:tcBorders>
            <w:shd w:val="clear" w:color="auto" w:fill="auto"/>
            <w:vAlign w:val="center"/>
            <w:hideMark/>
          </w:tcPr>
          <w:p w:rsidR="00DC22C8" w:rsidRPr="009C5792" w:rsidRDefault="00DC22C8" w:rsidP="00DC22C8">
            <w:pPr>
              <w:widowControl/>
              <w:rPr>
                <w:rFonts w:ascii="宋体" w:hAnsi="宋体" w:cs="宋体"/>
                <w:color w:val="000000"/>
                <w:kern w:val="0"/>
                <w:szCs w:val="21"/>
              </w:rPr>
            </w:pPr>
            <w:r w:rsidRPr="009C5792">
              <w:rPr>
                <w:rFonts w:ascii="宋体" w:hAnsi="宋体" w:cs="宋体" w:hint="eastAsia"/>
                <w:color w:val="000000"/>
                <w:kern w:val="0"/>
                <w:szCs w:val="21"/>
              </w:rPr>
              <w:t>机房未部署监控设施监控关键区域，存在资产被盗窃、破坏的风险。</w:t>
            </w:r>
          </w:p>
        </w:tc>
        <w:tc>
          <w:tcPr>
            <w:tcW w:w="861" w:type="dxa"/>
            <w:tcBorders>
              <w:top w:val="nil"/>
              <w:left w:val="nil"/>
              <w:bottom w:val="single" w:sz="8" w:space="0" w:color="auto"/>
              <w:right w:val="single" w:sz="8" w:space="0" w:color="auto"/>
            </w:tcBorders>
            <w:shd w:val="clear" w:color="auto" w:fill="auto"/>
            <w:vAlign w:val="center"/>
            <w:hideMark/>
          </w:tcPr>
          <w:p w:rsidR="00DC22C8" w:rsidRPr="009C5792" w:rsidRDefault="00DC22C8" w:rsidP="00DC22C8">
            <w:pPr>
              <w:widowControl/>
              <w:jc w:val="center"/>
              <w:rPr>
                <w:rFonts w:ascii="宋体" w:hAnsi="宋体" w:cs="宋体"/>
                <w:color w:val="000000"/>
                <w:kern w:val="0"/>
                <w:szCs w:val="21"/>
              </w:rPr>
            </w:pPr>
            <w:r w:rsidRPr="00FC428D">
              <w:rPr>
                <w:rFonts w:ascii="宋体" w:hAnsi="宋体" w:hint="eastAsia"/>
                <w:color w:val="000000"/>
                <w:kern w:val="0"/>
                <w:szCs w:val="21"/>
              </w:rPr>
              <w:t>机房</w:t>
            </w:r>
          </w:p>
        </w:tc>
        <w:tc>
          <w:tcPr>
            <w:tcW w:w="708" w:type="dxa"/>
            <w:tcBorders>
              <w:top w:val="nil"/>
              <w:left w:val="nil"/>
              <w:bottom w:val="single" w:sz="8" w:space="0" w:color="auto"/>
              <w:right w:val="single" w:sz="8" w:space="0" w:color="auto"/>
            </w:tcBorders>
            <w:shd w:val="clear" w:color="auto" w:fill="auto"/>
            <w:vAlign w:val="center"/>
            <w:hideMark/>
          </w:tcPr>
          <w:p w:rsidR="00DC22C8" w:rsidRPr="009C5792" w:rsidRDefault="00DC22C8" w:rsidP="00DC22C8">
            <w:pPr>
              <w:widowControl/>
              <w:jc w:val="center"/>
              <w:rPr>
                <w:color w:val="000000"/>
                <w:kern w:val="0"/>
                <w:szCs w:val="21"/>
              </w:rPr>
            </w:pPr>
            <w:r w:rsidRPr="009C5792">
              <w:rPr>
                <w:color w:val="000000"/>
                <w:kern w:val="0"/>
                <w:szCs w:val="21"/>
              </w:rPr>
              <w:t xml:space="preserve">　</w:t>
            </w:r>
          </w:p>
        </w:tc>
      </w:tr>
      <w:tr w:rsidR="00DC22C8" w:rsidRPr="009C5792" w:rsidTr="00521206">
        <w:trPr>
          <w:trHeight w:val="405"/>
          <w:jc w:val="center"/>
        </w:trPr>
        <w:tc>
          <w:tcPr>
            <w:tcW w:w="708" w:type="dxa"/>
            <w:vMerge/>
            <w:tcBorders>
              <w:top w:val="nil"/>
              <w:left w:val="single" w:sz="8" w:space="0" w:color="auto"/>
              <w:bottom w:val="single" w:sz="8" w:space="0" w:color="auto"/>
              <w:right w:val="single" w:sz="8" w:space="0" w:color="auto"/>
            </w:tcBorders>
            <w:vAlign w:val="center"/>
            <w:hideMark/>
          </w:tcPr>
          <w:p w:rsidR="00DC22C8" w:rsidRPr="009C5792" w:rsidRDefault="00DC22C8" w:rsidP="00DC22C8">
            <w:pPr>
              <w:widowControl/>
              <w:jc w:val="left"/>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DC22C8" w:rsidRPr="009C5792" w:rsidRDefault="00DC22C8" w:rsidP="00DC22C8">
            <w:pPr>
              <w:widowControl/>
              <w:jc w:val="center"/>
              <w:rPr>
                <w:rFonts w:ascii="宋体" w:hAnsi="宋体" w:cs="宋体"/>
                <w:color w:val="000000"/>
                <w:kern w:val="0"/>
                <w:szCs w:val="21"/>
              </w:rPr>
            </w:pPr>
            <w:r w:rsidRPr="009C5792">
              <w:rPr>
                <w:rFonts w:ascii="宋体" w:hAnsi="宋体" w:cs="宋体" w:hint="eastAsia"/>
                <w:color w:val="000000"/>
                <w:kern w:val="0"/>
                <w:szCs w:val="21"/>
              </w:rPr>
              <w:t>防火</w:t>
            </w:r>
          </w:p>
        </w:tc>
        <w:tc>
          <w:tcPr>
            <w:tcW w:w="5812" w:type="dxa"/>
            <w:tcBorders>
              <w:top w:val="nil"/>
              <w:left w:val="nil"/>
              <w:bottom w:val="single" w:sz="8" w:space="0" w:color="auto"/>
              <w:right w:val="single" w:sz="8" w:space="0" w:color="auto"/>
            </w:tcBorders>
            <w:shd w:val="clear" w:color="auto" w:fill="auto"/>
            <w:vAlign w:val="center"/>
            <w:hideMark/>
          </w:tcPr>
          <w:p w:rsidR="00DC22C8" w:rsidRPr="009C5792" w:rsidRDefault="00DC22C8" w:rsidP="00DC22C8">
            <w:pPr>
              <w:widowControl/>
              <w:rPr>
                <w:rFonts w:ascii="宋体" w:hAnsi="宋体" w:cs="宋体"/>
                <w:color w:val="000000"/>
                <w:kern w:val="0"/>
                <w:szCs w:val="21"/>
              </w:rPr>
            </w:pPr>
            <w:r w:rsidRPr="009C5792">
              <w:rPr>
                <w:rFonts w:ascii="宋体" w:hAnsi="宋体" w:cs="宋体" w:hint="eastAsia"/>
                <w:color w:val="000000"/>
                <w:kern w:val="0"/>
                <w:szCs w:val="21"/>
              </w:rPr>
              <w:t>制水控制室缺乏烟感、温感探头，无法对火情进行监控。</w:t>
            </w:r>
          </w:p>
        </w:tc>
        <w:tc>
          <w:tcPr>
            <w:tcW w:w="861" w:type="dxa"/>
            <w:tcBorders>
              <w:top w:val="nil"/>
              <w:left w:val="nil"/>
              <w:bottom w:val="single" w:sz="8" w:space="0" w:color="auto"/>
              <w:right w:val="single" w:sz="8" w:space="0" w:color="auto"/>
            </w:tcBorders>
            <w:shd w:val="clear" w:color="auto" w:fill="auto"/>
            <w:vAlign w:val="center"/>
            <w:hideMark/>
          </w:tcPr>
          <w:p w:rsidR="00DC22C8" w:rsidRPr="009C5792" w:rsidRDefault="00DC22C8" w:rsidP="00DC22C8">
            <w:pPr>
              <w:widowControl/>
              <w:jc w:val="center"/>
              <w:rPr>
                <w:rFonts w:ascii="宋体" w:hAnsi="宋体" w:cs="宋体"/>
                <w:color w:val="000000"/>
                <w:kern w:val="0"/>
                <w:szCs w:val="21"/>
              </w:rPr>
            </w:pPr>
            <w:r w:rsidRPr="00FC428D">
              <w:rPr>
                <w:rFonts w:ascii="宋体" w:hAnsi="宋体" w:hint="eastAsia"/>
                <w:color w:val="000000"/>
                <w:kern w:val="0"/>
                <w:szCs w:val="21"/>
              </w:rPr>
              <w:t>机房</w:t>
            </w:r>
          </w:p>
        </w:tc>
        <w:tc>
          <w:tcPr>
            <w:tcW w:w="708" w:type="dxa"/>
            <w:tcBorders>
              <w:top w:val="nil"/>
              <w:left w:val="nil"/>
              <w:bottom w:val="single" w:sz="8" w:space="0" w:color="auto"/>
              <w:right w:val="single" w:sz="8" w:space="0" w:color="auto"/>
            </w:tcBorders>
            <w:shd w:val="clear" w:color="auto" w:fill="auto"/>
            <w:vAlign w:val="center"/>
            <w:hideMark/>
          </w:tcPr>
          <w:p w:rsidR="00DC22C8" w:rsidRPr="009C5792" w:rsidRDefault="00DC22C8" w:rsidP="00DC22C8">
            <w:pPr>
              <w:widowControl/>
              <w:jc w:val="center"/>
              <w:rPr>
                <w:color w:val="000000"/>
                <w:kern w:val="0"/>
                <w:szCs w:val="21"/>
              </w:rPr>
            </w:pPr>
            <w:r w:rsidRPr="009C5792">
              <w:rPr>
                <w:color w:val="000000"/>
                <w:kern w:val="0"/>
                <w:szCs w:val="21"/>
              </w:rPr>
              <w:t xml:space="preserve">　</w:t>
            </w:r>
          </w:p>
        </w:tc>
      </w:tr>
      <w:tr w:rsidR="00DC22C8" w:rsidRPr="009C5792" w:rsidTr="00521206">
        <w:trPr>
          <w:trHeight w:val="468"/>
          <w:jc w:val="center"/>
        </w:trPr>
        <w:tc>
          <w:tcPr>
            <w:tcW w:w="708" w:type="dxa"/>
            <w:vMerge/>
            <w:tcBorders>
              <w:top w:val="nil"/>
              <w:left w:val="single" w:sz="8" w:space="0" w:color="auto"/>
              <w:bottom w:val="single" w:sz="8" w:space="0" w:color="auto"/>
              <w:right w:val="single" w:sz="8" w:space="0" w:color="auto"/>
            </w:tcBorders>
            <w:vAlign w:val="center"/>
            <w:hideMark/>
          </w:tcPr>
          <w:p w:rsidR="00DC22C8" w:rsidRPr="009C5792" w:rsidRDefault="00DC22C8" w:rsidP="00DC22C8">
            <w:pPr>
              <w:widowControl/>
              <w:jc w:val="left"/>
              <w:rPr>
                <w:rFonts w:ascii="宋体" w:hAnsi="宋体" w:cs="宋体"/>
                <w:color w:val="000000"/>
                <w:kern w:val="0"/>
                <w:szCs w:val="21"/>
              </w:rPr>
            </w:pPr>
          </w:p>
        </w:tc>
        <w:tc>
          <w:tcPr>
            <w:tcW w:w="1418" w:type="dxa"/>
            <w:vMerge w:val="restart"/>
            <w:tcBorders>
              <w:top w:val="nil"/>
              <w:left w:val="nil"/>
              <w:bottom w:val="single" w:sz="8" w:space="0" w:color="000000"/>
              <w:right w:val="single" w:sz="8" w:space="0" w:color="auto"/>
            </w:tcBorders>
            <w:shd w:val="clear" w:color="auto" w:fill="auto"/>
            <w:vAlign w:val="center"/>
            <w:hideMark/>
          </w:tcPr>
          <w:p w:rsidR="00DC22C8" w:rsidRPr="009C5792" w:rsidRDefault="00DC22C8" w:rsidP="00DC22C8">
            <w:pPr>
              <w:widowControl/>
              <w:jc w:val="center"/>
              <w:rPr>
                <w:rFonts w:ascii="宋体" w:hAnsi="宋体" w:cs="宋体"/>
                <w:color w:val="000000"/>
                <w:kern w:val="0"/>
                <w:szCs w:val="21"/>
              </w:rPr>
            </w:pPr>
            <w:r w:rsidRPr="009C5792">
              <w:rPr>
                <w:rFonts w:ascii="宋体" w:hAnsi="宋体" w:cs="宋体" w:hint="eastAsia"/>
                <w:color w:val="000000"/>
                <w:kern w:val="0"/>
                <w:szCs w:val="21"/>
              </w:rPr>
              <w:t>防静电</w:t>
            </w:r>
          </w:p>
        </w:tc>
        <w:tc>
          <w:tcPr>
            <w:tcW w:w="5812" w:type="dxa"/>
            <w:vMerge w:val="restart"/>
            <w:tcBorders>
              <w:top w:val="nil"/>
              <w:left w:val="nil"/>
              <w:bottom w:val="single" w:sz="8" w:space="0" w:color="auto"/>
              <w:right w:val="single" w:sz="8" w:space="0" w:color="auto"/>
            </w:tcBorders>
            <w:shd w:val="clear" w:color="auto" w:fill="auto"/>
            <w:vAlign w:val="center"/>
            <w:hideMark/>
          </w:tcPr>
          <w:p w:rsidR="00DC22C8" w:rsidRPr="009C5792" w:rsidRDefault="00DC22C8" w:rsidP="00DC22C8">
            <w:pPr>
              <w:widowControl/>
              <w:rPr>
                <w:rFonts w:ascii="宋体" w:hAnsi="宋体" w:cs="宋体"/>
                <w:color w:val="000000"/>
                <w:kern w:val="0"/>
                <w:szCs w:val="21"/>
              </w:rPr>
            </w:pPr>
            <w:r w:rsidRPr="009C5792">
              <w:rPr>
                <w:rFonts w:ascii="宋体" w:hAnsi="宋体" w:cs="宋体" w:hint="eastAsia"/>
                <w:color w:val="000000"/>
                <w:kern w:val="0"/>
                <w:szCs w:val="21"/>
              </w:rPr>
              <w:t>未部署静电消除器，存在静电对机房造成损害的风险。</w:t>
            </w:r>
          </w:p>
        </w:tc>
        <w:tc>
          <w:tcPr>
            <w:tcW w:w="861" w:type="dxa"/>
            <w:vMerge w:val="restart"/>
            <w:tcBorders>
              <w:top w:val="nil"/>
              <w:left w:val="nil"/>
              <w:bottom w:val="single" w:sz="8" w:space="0" w:color="000000"/>
              <w:right w:val="single" w:sz="8" w:space="0" w:color="auto"/>
            </w:tcBorders>
            <w:shd w:val="clear" w:color="auto" w:fill="auto"/>
            <w:vAlign w:val="center"/>
            <w:hideMark/>
          </w:tcPr>
          <w:p w:rsidR="00DC22C8" w:rsidRPr="009C5792" w:rsidRDefault="00DC22C8" w:rsidP="00DC22C8">
            <w:pPr>
              <w:widowControl/>
              <w:jc w:val="center"/>
              <w:rPr>
                <w:rFonts w:ascii="宋体" w:hAnsi="宋体" w:cs="宋体"/>
                <w:color w:val="000000"/>
                <w:kern w:val="0"/>
                <w:szCs w:val="21"/>
              </w:rPr>
            </w:pPr>
            <w:r w:rsidRPr="004D2A9C">
              <w:rPr>
                <w:rFonts w:ascii="宋体" w:hAnsi="宋体" w:cs="宋体" w:hint="eastAsia"/>
                <w:color w:val="000000"/>
                <w:kern w:val="0"/>
                <w:szCs w:val="21"/>
              </w:rPr>
              <w:t>机房</w:t>
            </w:r>
          </w:p>
        </w:tc>
        <w:tc>
          <w:tcPr>
            <w:tcW w:w="708" w:type="dxa"/>
            <w:vMerge w:val="restart"/>
            <w:tcBorders>
              <w:top w:val="nil"/>
              <w:left w:val="nil"/>
              <w:bottom w:val="single" w:sz="8" w:space="0" w:color="auto"/>
              <w:right w:val="single" w:sz="8" w:space="0" w:color="auto"/>
            </w:tcBorders>
            <w:shd w:val="clear" w:color="auto" w:fill="auto"/>
            <w:vAlign w:val="center"/>
            <w:hideMark/>
          </w:tcPr>
          <w:p w:rsidR="00DC22C8" w:rsidRPr="004D2A9C" w:rsidRDefault="00DC22C8" w:rsidP="00DC22C8">
            <w:pPr>
              <w:widowControl/>
              <w:jc w:val="center"/>
              <w:rPr>
                <w:rFonts w:ascii="宋体" w:hAnsi="宋体" w:cs="宋体"/>
                <w:color w:val="000000"/>
                <w:kern w:val="0"/>
                <w:szCs w:val="21"/>
              </w:rPr>
            </w:pPr>
            <w:r w:rsidRPr="004D2A9C">
              <w:rPr>
                <w:rFonts w:ascii="宋体" w:hAnsi="宋体" w:cs="宋体"/>
                <w:color w:val="000000"/>
                <w:kern w:val="0"/>
                <w:szCs w:val="21"/>
              </w:rPr>
              <w:t xml:space="preserve">　</w:t>
            </w:r>
          </w:p>
        </w:tc>
      </w:tr>
      <w:tr w:rsidR="009C5792" w:rsidRPr="009C5792" w:rsidTr="00521206">
        <w:trPr>
          <w:trHeight w:val="468"/>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vMerge/>
            <w:tcBorders>
              <w:top w:val="nil"/>
              <w:left w:val="nil"/>
              <w:bottom w:val="single" w:sz="8" w:space="0" w:color="000000"/>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5812" w:type="dxa"/>
            <w:vMerge/>
            <w:tcBorders>
              <w:top w:val="nil"/>
              <w:left w:val="nil"/>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861" w:type="dxa"/>
            <w:vMerge/>
            <w:tcBorders>
              <w:top w:val="nil"/>
              <w:left w:val="nil"/>
              <w:bottom w:val="single" w:sz="8" w:space="0" w:color="000000"/>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708" w:type="dxa"/>
            <w:vMerge/>
            <w:tcBorders>
              <w:top w:val="nil"/>
              <w:left w:val="nil"/>
              <w:bottom w:val="single" w:sz="8" w:space="0" w:color="auto"/>
              <w:right w:val="single" w:sz="8" w:space="0" w:color="auto"/>
            </w:tcBorders>
            <w:vAlign w:val="center"/>
            <w:hideMark/>
          </w:tcPr>
          <w:p w:rsidR="009C5792" w:rsidRPr="009C5792" w:rsidRDefault="009C5792" w:rsidP="00154CED">
            <w:pPr>
              <w:widowControl/>
              <w:jc w:val="left"/>
              <w:rPr>
                <w:color w:val="000000"/>
                <w:kern w:val="0"/>
                <w:szCs w:val="21"/>
              </w:rPr>
            </w:pPr>
          </w:p>
        </w:tc>
      </w:tr>
      <w:tr w:rsidR="009C5792" w:rsidRPr="009C5792" w:rsidTr="00521206">
        <w:trPr>
          <w:trHeight w:val="74"/>
          <w:jc w:val="center"/>
        </w:trPr>
        <w:tc>
          <w:tcPr>
            <w:tcW w:w="708" w:type="dxa"/>
            <w:vMerge w:val="restart"/>
            <w:tcBorders>
              <w:top w:val="nil"/>
              <w:left w:val="single" w:sz="8" w:space="0" w:color="auto"/>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网络</w:t>
            </w: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结构安全</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4D2A9C" w:rsidP="00154CED">
            <w:pPr>
              <w:widowControl/>
              <w:rPr>
                <w:rFonts w:ascii="宋体" w:hAnsi="宋体" w:cs="宋体"/>
                <w:color w:val="000000"/>
                <w:kern w:val="0"/>
                <w:szCs w:val="21"/>
              </w:rPr>
            </w:pPr>
            <w:r>
              <w:rPr>
                <w:rFonts w:ascii="宋体" w:hAnsi="宋体" w:cs="宋体" w:hint="eastAsia"/>
                <w:color w:val="000000"/>
                <w:kern w:val="0"/>
                <w:szCs w:val="21"/>
              </w:rPr>
              <w:t>核心</w:t>
            </w:r>
            <w:r w:rsidR="009C5792" w:rsidRPr="009C5792">
              <w:rPr>
                <w:rFonts w:ascii="宋体" w:hAnsi="宋体" w:cs="宋体" w:hint="eastAsia"/>
                <w:color w:val="000000"/>
                <w:kern w:val="0"/>
                <w:szCs w:val="21"/>
              </w:rPr>
              <w:t>交换机未采用冗余网络结构</w:t>
            </w:r>
            <w:r>
              <w:rPr>
                <w:rFonts w:ascii="宋体" w:hAnsi="宋体" w:cs="宋体" w:hint="eastAsia"/>
                <w:color w:val="000000"/>
                <w:kern w:val="0"/>
                <w:szCs w:val="21"/>
              </w:rPr>
              <w:t>,</w:t>
            </w:r>
            <w:r w:rsidR="009C5792" w:rsidRPr="009C5792">
              <w:rPr>
                <w:rFonts w:ascii="宋体" w:hAnsi="宋体" w:cs="宋体" w:hint="eastAsia"/>
                <w:color w:val="000000"/>
                <w:kern w:val="0"/>
                <w:szCs w:val="21"/>
              </w:rPr>
              <w:t>交换机故障易引发网络瘫痪。</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DC22C8" w:rsidP="00154CED">
            <w:pPr>
              <w:widowControl/>
              <w:jc w:val="center"/>
              <w:rPr>
                <w:rFonts w:ascii="宋体" w:hAnsi="宋体" w:cs="宋体"/>
                <w:color w:val="000000"/>
                <w:kern w:val="0"/>
                <w:szCs w:val="21"/>
              </w:rPr>
            </w:pPr>
            <w:r>
              <w:rPr>
                <w:rFonts w:ascii="宋体" w:hAnsi="宋体" w:cs="宋体" w:hint="eastAsia"/>
                <w:color w:val="000000"/>
                <w:kern w:val="0"/>
                <w:szCs w:val="21"/>
              </w:rPr>
              <w:t>核心</w:t>
            </w:r>
            <w:r w:rsidR="009C5792" w:rsidRPr="009C5792">
              <w:rPr>
                <w:rFonts w:ascii="宋体" w:hAnsi="宋体" w:cs="宋体" w:hint="eastAsia"/>
                <w:color w:val="000000"/>
                <w:kern w:val="0"/>
                <w:szCs w:val="21"/>
              </w:rPr>
              <w:t>交换机</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访问控制</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核心交换机设备电源未采用双路供电，当电源故障时容易引起网络瘫痪。</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rFonts w:ascii="宋体" w:hAnsi="宋体" w:hint="eastAsia"/>
                <w:color w:val="000000"/>
                <w:kern w:val="0"/>
                <w:szCs w:val="21"/>
              </w:rPr>
              <w:t>核心交换机</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安全审计</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不具有内网安全监视功能，无法对设备日志进行集中采集和统计分析。</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整体网络</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入侵防范</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生产控制大区未部署入侵检测</w:t>
            </w:r>
            <w:r w:rsidRPr="009C5792">
              <w:rPr>
                <w:color w:val="000000"/>
                <w:kern w:val="0"/>
                <w:szCs w:val="21"/>
              </w:rPr>
              <w:t>/</w:t>
            </w:r>
            <w:r w:rsidRPr="009C5792">
              <w:rPr>
                <w:rFonts w:ascii="宋体" w:hAnsi="宋体" w:cs="宋体" w:hint="eastAsia"/>
                <w:color w:val="000000"/>
                <w:kern w:val="0"/>
                <w:szCs w:val="21"/>
              </w:rPr>
              <w:t>防御系统，无法及时发现网络入侵。</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整体网络</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 xml:space="preserve">　</w:t>
            </w:r>
          </w:p>
        </w:tc>
      </w:tr>
      <w:tr w:rsidR="009C5792" w:rsidRPr="009C5792" w:rsidTr="00521206">
        <w:trPr>
          <w:trHeight w:val="358"/>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结构安全</w:t>
            </w:r>
          </w:p>
        </w:tc>
        <w:tc>
          <w:tcPr>
            <w:tcW w:w="5812" w:type="dxa"/>
            <w:tcBorders>
              <w:top w:val="nil"/>
              <w:left w:val="nil"/>
              <w:bottom w:val="single" w:sz="4" w:space="0" w:color="auto"/>
              <w:right w:val="single" w:sz="8" w:space="0" w:color="auto"/>
            </w:tcBorders>
            <w:shd w:val="clear" w:color="auto" w:fill="auto"/>
            <w:vAlign w:val="center"/>
            <w:hideMark/>
          </w:tcPr>
          <w:p w:rsidR="009C5792" w:rsidRPr="009C5792" w:rsidRDefault="00154CED" w:rsidP="00154CED">
            <w:pPr>
              <w:widowControl/>
              <w:rPr>
                <w:rFonts w:ascii="宋体" w:hAnsi="宋体" w:cs="宋体"/>
                <w:color w:val="000000"/>
                <w:kern w:val="0"/>
                <w:szCs w:val="21"/>
              </w:rPr>
            </w:pPr>
            <w:r w:rsidRPr="00154CED">
              <w:rPr>
                <w:rFonts w:ascii="宋体" w:hAnsi="宋体" w:cs="宋体" w:hint="eastAsia"/>
                <w:color w:val="000000"/>
                <w:kern w:val="0"/>
                <w:szCs w:val="21"/>
              </w:rPr>
              <w:t>安全III区与安全II区之间防火墙未设置强口令</w:t>
            </w:r>
            <w:r w:rsidR="004D2A9C">
              <w:rPr>
                <w:rFonts w:ascii="宋体" w:hAnsi="宋体" w:cs="宋体" w:hint="eastAsia"/>
                <w:color w:val="000000"/>
                <w:kern w:val="0"/>
                <w:szCs w:val="21"/>
              </w:rPr>
              <w:t>，工控</w:t>
            </w:r>
            <w:r w:rsidRPr="00154CED">
              <w:rPr>
                <w:rFonts w:ascii="宋体" w:hAnsi="宋体" w:cs="宋体" w:hint="eastAsia"/>
                <w:color w:val="000000"/>
                <w:kern w:val="0"/>
                <w:szCs w:val="21"/>
              </w:rPr>
              <w:t>系统交换机空口令</w:t>
            </w:r>
            <w:r w:rsidR="004D2A9C">
              <w:rPr>
                <w:rFonts w:ascii="宋体" w:hAnsi="宋体" w:cs="宋体" w:hint="eastAsia"/>
                <w:color w:val="000000"/>
                <w:kern w:val="0"/>
                <w:szCs w:val="21"/>
              </w:rPr>
              <w:t>，</w:t>
            </w:r>
            <w:r w:rsidRPr="00154CED">
              <w:rPr>
                <w:rFonts w:ascii="宋体" w:hAnsi="宋体" w:cs="宋体" w:hint="eastAsia"/>
                <w:color w:val="000000"/>
                <w:kern w:val="0"/>
                <w:szCs w:val="21"/>
              </w:rPr>
              <w:t>控制系统交换机设备不进行用户登录，且未设置登录口令。</w:t>
            </w:r>
          </w:p>
        </w:tc>
        <w:tc>
          <w:tcPr>
            <w:tcW w:w="861" w:type="dxa"/>
            <w:tcBorders>
              <w:top w:val="nil"/>
              <w:left w:val="nil"/>
              <w:bottom w:val="single" w:sz="4" w:space="0" w:color="auto"/>
              <w:right w:val="single" w:sz="8" w:space="0" w:color="auto"/>
            </w:tcBorders>
            <w:shd w:val="clear" w:color="auto" w:fill="auto"/>
            <w:vAlign w:val="center"/>
            <w:hideMark/>
          </w:tcPr>
          <w:p w:rsidR="009C5792" w:rsidRPr="009C5792" w:rsidRDefault="009C5792" w:rsidP="00154CED">
            <w:pPr>
              <w:jc w:val="center"/>
              <w:rPr>
                <w:color w:val="000000"/>
                <w:kern w:val="0"/>
                <w:szCs w:val="21"/>
              </w:rPr>
            </w:pPr>
            <w:r w:rsidRPr="009C5792">
              <w:rPr>
                <w:color w:val="000000"/>
                <w:kern w:val="0"/>
                <w:szCs w:val="21"/>
              </w:rPr>
              <w:t>II</w:t>
            </w:r>
            <w:r w:rsidRPr="009C5792">
              <w:rPr>
                <w:rFonts w:ascii="宋体" w:hAnsi="宋体" w:hint="eastAsia"/>
                <w:color w:val="000000"/>
                <w:kern w:val="0"/>
                <w:szCs w:val="21"/>
              </w:rPr>
              <w:t>区</w:t>
            </w:r>
            <w:r w:rsidRPr="009C5792">
              <w:rPr>
                <w:color w:val="000000"/>
                <w:kern w:val="0"/>
                <w:szCs w:val="21"/>
              </w:rPr>
              <w:t>/III</w:t>
            </w:r>
            <w:r w:rsidRPr="009C5792">
              <w:rPr>
                <w:rFonts w:ascii="宋体" w:hAnsi="宋体" w:hint="eastAsia"/>
                <w:color w:val="000000"/>
                <w:kern w:val="0"/>
                <w:szCs w:val="21"/>
              </w:rPr>
              <w:t>区防火墙、交</w:t>
            </w:r>
            <w:r w:rsidR="00154CED">
              <w:rPr>
                <w:rFonts w:ascii="宋体" w:hAnsi="宋体" w:hint="eastAsia"/>
                <w:color w:val="000000"/>
                <w:kern w:val="0"/>
                <w:szCs w:val="21"/>
              </w:rPr>
              <w:t>换机</w:t>
            </w:r>
          </w:p>
        </w:tc>
        <w:tc>
          <w:tcPr>
            <w:tcW w:w="708" w:type="dxa"/>
            <w:tcBorders>
              <w:top w:val="nil"/>
              <w:left w:val="nil"/>
              <w:bottom w:val="single" w:sz="4"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网络设备防护</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单向隔离设备无登录失败处理功能，不具备登录超时锁定功能。无法对登录时间限制，容易被恶意人员破解密码。</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所有单向隔离装置</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216"/>
          <w:jc w:val="center"/>
        </w:trPr>
        <w:tc>
          <w:tcPr>
            <w:tcW w:w="708" w:type="dxa"/>
            <w:vMerge w:val="restart"/>
            <w:tcBorders>
              <w:top w:val="nil"/>
              <w:left w:val="single" w:sz="8" w:space="0" w:color="auto"/>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主机</w:t>
            </w:r>
          </w:p>
        </w:tc>
        <w:tc>
          <w:tcPr>
            <w:tcW w:w="1418" w:type="dxa"/>
            <w:vMerge w:val="restart"/>
            <w:tcBorders>
              <w:top w:val="nil"/>
              <w:left w:val="nil"/>
              <w:bottom w:val="single" w:sz="8" w:space="0" w:color="auto"/>
              <w:right w:val="single" w:sz="8" w:space="0" w:color="auto"/>
            </w:tcBorders>
            <w:shd w:val="clear" w:color="auto" w:fill="auto"/>
            <w:vAlign w:val="center"/>
            <w:hideMark/>
          </w:tcPr>
          <w:p w:rsidR="009C5792" w:rsidRPr="009C5792" w:rsidRDefault="009C5792" w:rsidP="00A47629">
            <w:pPr>
              <w:widowControl/>
              <w:ind w:firstLineChars="100" w:firstLine="210"/>
              <w:rPr>
                <w:rFonts w:ascii="宋体" w:hAnsi="宋体" w:cs="宋体"/>
                <w:color w:val="000000"/>
                <w:kern w:val="0"/>
                <w:szCs w:val="21"/>
              </w:rPr>
            </w:pPr>
            <w:r w:rsidRPr="009C5792">
              <w:rPr>
                <w:rFonts w:ascii="宋体" w:hAnsi="宋体" w:cs="宋体" w:hint="eastAsia"/>
                <w:color w:val="000000"/>
                <w:kern w:val="0"/>
                <w:szCs w:val="21"/>
              </w:rPr>
              <w:t>身份鉴别</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主机均采用弱口令，存在被外部人员攻破的风险。</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DC22C8" w:rsidP="00154CED">
            <w:pPr>
              <w:widowControl/>
              <w:jc w:val="center"/>
              <w:rPr>
                <w:color w:val="000000"/>
                <w:kern w:val="0"/>
                <w:szCs w:val="21"/>
              </w:rPr>
            </w:pPr>
            <w:r>
              <w:rPr>
                <w:rFonts w:hint="eastAsia"/>
                <w:color w:val="000000"/>
                <w:kern w:val="0"/>
                <w:szCs w:val="21"/>
              </w:rPr>
              <w:t>应用</w:t>
            </w:r>
            <w:r w:rsidR="009C5792" w:rsidRPr="009C5792">
              <w:rPr>
                <w:rFonts w:ascii="宋体" w:hAnsi="宋体" w:hint="eastAsia"/>
                <w:color w:val="000000"/>
                <w:kern w:val="0"/>
                <w:szCs w:val="21"/>
              </w:rPr>
              <w:t>主机</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vMerge/>
            <w:tcBorders>
              <w:top w:val="nil"/>
              <w:left w:val="nil"/>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本次核查的主机均未设置口令策略、用户安全策略和启用登陆失败处理功能，不能限制口令猜测或暴力破解攻击。</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所有主机</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vMerge w:val="restart"/>
            <w:tcBorders>
              <w:top w:val="nil"/>
              <w:left w:val="nil"/>
              <w:bottom w:val="single" w:sz="8" w:space="0" w:color="000000"/>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访问控制</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部分操作系统和数据库系统管理用户和操作用户权限未分离，数据库存在被外部人员利用的危险。</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C74A32">
            <w:pPr>
              <w:widowControl/>
              <w:jc w:val="center"/>
              <w:rPr>
                <w:color w:val="000000"/>
                <w:kern w:val="0"/>
                <w:szCs w:val="21"/>
              </w:rPr>
            </w:pPr>
            <w:r w:rsidRPr="009C5792">
              <w:rPr>
                <w:color w:val="000000"/>
                <w:kern w:val="0"/>
                <w:szCs w:val="21"/>
              </w:rPr>
              <w:t>DCS</w:t>
            </w:r>
            <w:r w:rsidRPr="009C5792">
              <w:rPr>
                <w:rFonts w:ascii="宋体" w:hAnsi="宋体" w:hint="eastAsia"/>
                <w:color w:val="000000"/>
                <w:kern w:val="0"/>
                <w:szCs w:val="21"/>
              </w:rPr>
              <w:t>历史站</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vMerge/>
            <w:tcBorders>
              <w:top w:val="nil"/>
              <w:left w:val="nil"/>
              <w:bottom w:val="single" w:sz="8" w:space="0" w:color="000000"/>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所有主机均开启默认共享文件，操作系统未及时更新补丁；开启了不必要的端口；可能会造成病毒或木马利用系统漏洞进行攻击，并通过默认共享感染至其他主机。</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所有主机</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vMerge w:val="restart"/>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安全审计</w:t>
            </w:r>
          </w:p>
        </w:tc>
        <w:tc>
          <w:tcPr>
            <w:tcW w:w="5812" w:type="dxa"/>
            <w:tcBorders>
              <w:top w:val="nil"/>
              <w:left w:val="nil"/>
              <w:bottom w:val="nil"/>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主机未启用安全审计功能，记录每个操作系统用户和每个数据库用户的行为；</w:t>
            </w:r>
          </w:p>
        </w:tc>
        <w:tc>
          <w:tcPr>
            <w:tcW w:w="861" w:type="dxa"/>
            <w:vMerge w:val="restart"/>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所有主机</w:t>
            </w:r>
          </w:p>
        </w:tc>
        <w:tc>
          <w:tcPr>
            <w:tcW w:w="708" w:type="dxa"/>
            <w:vMerge w:val="restart"/>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vMerge/>
            <w:tcBorders>
              <w:top w:val="nil"/>
              <w:left w:val="nil"/>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未采用内网安全监视系统，对主机安全类日志和运行类日志进行集中采集和统计分析。</w:t>
            </w:r>
          </w:p>
        </w:tc>
        <w:tc>
          <w:tcPr>
            <w:tcW w:w="861" w:type="dxa"/>
            <w:vMerge/>
            <w:tcBorders>
              <w:top w:val="nil"/>
              <w:left w:val="nil"/>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708" w:type="dxa"/>
            <w:vMerge/>
            <w:tcBorders>
              <w:top w:val="nil"/>
              <w:left w:val="nil"/>
              <w:bottom w:val="single" w:sz="8" w:space="0" w:color="auto"/>
              <w:right w:val="single" w:sz="8" w:space="0" w:color="auto"/>
            </w:tcBorders>
            <w:vAlign w:val="center"/>
            <w:hideMark/>
          </w:tcPr>
          <w:p w:rsidR="009C5792" w:rsidRPr="009C5792" w:rsidRDefault="009C5792" w:rsidP="00154CED">
            <w:pPr>
              <w:widowControl/>
              <w:jc w:val="left"/>
              <w:rPr>
                <w:color w:val="000000"/>
                <w:kern w:val="0"/>
                <w:szCs w:val="21"/>
              </w:rPr>
            </w:pPr>
          </w:p>
        </w:tc>
      </w:tr>
      <w:tr w:rsidR="009C5792" w:rsidRPr="009C5792" w:rsidTr="00521206">
        <w:trPr>
          <w:trHeight w:val="600"/>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剩余信息保护</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操作系统未提供剩余信息保护功能</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所有主机</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237"/>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入侵防范</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生产控制大区未部署入侵检测／防御系统。</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生产控制大区</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 xml:space="preserve">　</w:t>
            </w:r>
          </w:p>
        </w:tc>
      </w:tr>
      <w:tr w:rsidR="009C5792" w:rsidRPr="009C5792" w:rsidTr="00521206">
        <w:trPr>
          <w:trHeight w:val="161"/>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恶意代码防范</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生产控制大区未部署独立的防恶意代码管理系统</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生产控制大区</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tcBorders>
              <w:top w:val="nil"/>
              <w:left w:val="nil"/>
              <w:bottom w:val="single" w:sz="8" w:space="0" w:color="000000"/>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资源控制</w:t>
            </w:r>
          </w:p>
        </w:tc>
        <w:tc>
          <w:tcPr>
            <w:tcW w:w="5812" w:type="dxa"/>
            <w:tcBorders>
              <w:top w:val="nil"/>
              <w:left w:val="nil"/>
              <w:bottom w:val="single" w:sz="4" w:space="0" w:color="auto"/>
              <w:right w:val="single" w:sz="8" w:space="0" w:color="auto"/>
            </w:tcBorders>
            <w:shd w:val="clear" w:color="auto" w:fill="auto"/>
            <w:vAlign w:val="center"/>
            <w:hideMark/>
          </w:tcPr>
          <w:p w:rsidR="009C5792" w:rsidRPr="009C5792" w:rsidRDefault="004D2A9C" w:rsidP="00154CED">
            <w:pPr>
              <w:widowControl/>
              <w:rPr>
                <w:rFonts w:ascii="宋体" w:hAnsi="宋体" w:cs="宋体"/>
                <w:color w:val="000000"/>
                <w:kern w:val="0"/>
                <w:szCs w:val="21"/>
              </w:rPr>
            </w:pPr>
            <w:r>
              <w:rPr>
                <w:rFonts w:ascii="宋体" w:hAnsi="宋体" w:cs="宋体" w:hint="eastAsia"/>
                <w:color w:val="000000"/>
                <w:kern w:val="0"/>
                <w:szCs w:val="21"/>
              </w:rPr>
              <w:t>主机未</w:t>
            </w:r>
            <w:r w:rsidR="009C5792" w:rsidRPr="009C5792">
              <w:rPr>
                <w:rFonts w:ascii="宋体" w:hAnsi="宋体" w:cs="宋体" w:hint="eastAsia"/>
                <w:color w:val="000000"/>
                <w:kern w:val="0"/>
                <w:szCs w:val="21"/>
              </w:rPr>
              <w:t>关闭远程登陆</w:t>
            </w:r>
            <w:r>
              <w:rPr>
                <w:rFonts w:ascii="宋体" w:hAnsi="宋体" w:cs="宋体" w:hint="eastAsia"/>
                <w:color w:val="000000"/>
                <w:kern w:val="0"/>
                <w:szCs w:val="21"/>
              </w:rPr>
              <w:t>功能，</w:t>
            </w:r>
            <w:r w:rsidRPr="004D2A9C">
              <w:rPr>
                <w:rFonts w:ascii="宋体" w:hAnsi="宋体" w:cs="宋体" w:hint="eastAsia"/>
                <w:color w:val="000000"/>
                <w:kern w:val="0"/>
                <w:szCs w:val="21"/>
              </w:rPr>
              <w:t>工程师站未做冗余部署，所有主机未关闭</w:t>
            </w:r>
            <w:r w:rsidRPr="004D2A9C">
              <w:rPr>
                <w:rFonts w:ascii="宋体" w:hAnsi="宋体" w:cs="宋体"/>
                <w:color w:val="000000"/>
                <w:kern w:val="0"/>
                <w:szCs w:val="21"/>
              </w:rPr>
              <w:t>USB</w:t>
            </w:r>
            <w:r w:rsidRPr="004D2A9C">
              <w:rPr>
                <w:rFonts w:ascii="宋体" w:hAnsi="宋体" w:cs="宋体" w:hint="eastAsia"/>
                <w:color w:val="000000"/>
                <w:kern w:val="0"/>
                <w:szCs w:val="21"/>
              </w:rPr>
              <w:t>接口</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所有主机</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val="restart"/>
            <w:tcBorders>
              <w:top w:val="nil"/>
              <w:left w:val="single" w:sz="8" w:space="0" w:color="auto"/>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应用</w:t>
            </w:r>
          </w:p>
        </w:tc>
        <w:tc>
          <w:tcPr>
            <w:tcW w:w="1418" w:type="dxa"/>
            <w:vMerge w:val="restart"/>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身份鉴别</w:t>
            </w:r>
          </w:p>
        </w:tc>
        <w:tc>
          <w:tcPr>
            <w:tcW w:w="5812" w:type="dxa"/>
            <w:tcBorders>
              <w:top w:val="single" w:sz="4" w:space="0" w:color="auto"/>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所有应用软件均使用弱口令登陆，不定期更换，易被外部人员攻破。</w:t>
            </w:r>
            <w:r w:rsidR="004D2A9C">
              <w:rPr>
                <w:rFonts w:ascii="宋体" w:hAnsi="宋体" w:cs="宋体" w:hint="eastAsia"/>
                <w:color w:val="000000"/>
                <w:kern w:val="0"/>
                <w:szCs w:val="21"/>
              </w:rPr>
              <w:t>工控</w:t>
            </w:r>
            <w:r w:rsidRPr="009C5792">
              <w:rPr>
                <w:rFonts w:ascii="宋体" w:hAnsi="宋体" w:cs="宋体" w:hint="eastAsia"/>
                <w:color w:val="000000"/>
                <w:kern w:val="0"/>
                <w:szCs w:val="21"/>
              </w:rPr>
              <w:t>软件开启口令锁定功能，脆弱性降低。</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所有系统应用软件</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345"/>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vMerge/>
            <w:tcBorders>
              <w:top w:val="nil"/>
              <w:left w:val="nil"/>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应用软件不具备口令锁定时间、无登陆失败处理功能，</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DC22C8" w:rsidP="00154CED">
            <w:pPr>
              <w:widowControl/>
              <w:jc w:val="center"/>
              <w:rPr>
                <w:rFonts w:ascii="宋体" w:hAnsi="宋体" w:cs="宋体"/>
                <w:color w:val="000000"/>
                <w:kern w:val="0"/>
                <w:szCs w:val="21"/>
              </w:rPr>
            </w:pPr>
            <w:r>
              <w:rPr>
                <w:rFonts w:ascii="宋体" w:hAnsi="宋体" w:cs="宋体" w:hint="eastAsia"/>
                <w:color w:val="000000"/>
                <w:kern w:val="0"/>
                <w:szCs w:val="21"/>
              </w:rPr>
              <w:t>工控</w:t>
            </w:r>
            <w:r w:rsidR="009C5792" w:rsidRPr="009C5792">
              <w:rPr>
                <w:rFonts w:ascii="宋体" w:hAnsi="宋体" w:cs="宋体" w:hint="eastAsia"/>
                <w:color w:val="000000"/>
                <w:kern w:val="0"/>
                <w:szCs w:val="21"/>
              </w:rPr>
              <w:t>系统</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vMerge w:val="restart"/>
            <w:tcBorders>
              <w:top w:val="nil"/>
              <w:left w:val="nil"/>
              <w:bottom w:val="single" w:sz="8" w:space="0" w:color="000000"/>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访问控制</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系统未使用数字证书和安全标签技术控制主体对客体的访问，易被外部人员入侵。</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所有系统应用软件</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vMerge/>
            <w:tcBorders>
              <w:top w:val="nil"/>
              <w:left w:val="nil"/>
              <w:bottom w:val="single" w:sz="8" w:space="0" w:color="000000"/>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操作员用户权限过大，使非法用户可以越权进行数据的访问，造成信息泄密或被篡改。</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DC22C8" w:rsidP="00154CED">
            <w:pPr>
              <w:widowControl/>
              <w:jc w:val="center"/>
              <w:rPr>
                <w:color w:val="000000"/>
                <w:kern w:val="0"/>
                <w:szCs w:val="21"/>
              </w:rPr>
            </w:pPr>
            <w:r>
              <w:rPr>
                <w:rFonts w:ascii="宋体" w:hAnsi="宋体" w:cs="宋体" w:hint="eastAsia"/>
                <w:color w:val="000000"/>
                <w:kern w:val="0"/>
                <w:szCs w:val="21"/>
              </w:rPr>
              <w:t>工控</w:t>
            </w:r>
            <w:r w:rsidRPr="009C5792">
              <w:rPr>
                <w:rFonts w:ascii="宋体" w:hAnsi="宋体" w:cs="宋体" w:hint="eastAsia"/>
                <w:color w:val="000000"/>
                <w:kern w:val="0"/>
                <w:szCs w:val="21"/>
              </w:rPr>
              <w:t>系统</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安全审计</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由于缺乏对于电力监控系统使用的审计，用户越权使用电力监控系统的情况不能被及时发现，造成信息泄密或被篡改。</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DC22C8" w:rsidP="00154CED">
            <w:pPr>
              <w:widowControl/>
              <w:jc w:val="center"/>
              <w:rPr>
                <w:rFonts w:ascii="宋体" w:hAnsi="宋体" w:cs="宋体"/>
                <w:color w:val="000000"/>
                <w:kern w:val="0"/>
                <w:szCs w:val="21"/>
              </w:rPr>
            </w:pPr>
            <w:r>
              <w:rPr>
                <w:rFonts w:ascii="宋体" w:hAnsi="宋体" w:cs="宋体" w:hint="eastAsia"/>
                <w:color w:val="000000"/>
                <w:kern w:val="0"/>
                <w:szCs w:val="21"/>
              </w:rPr>
              <w:t>工控</w:t>
            </w:r>
            <w:r w:rsidRPr="009C5792">
              <w:rPr>
                <w:rFonts w:ascii="宋体" w:hAnsi="宋体" w:cs="宋体" w:hint="eastAsia"/>
                <w:color w:val="000000"/>
                <w:kern w:val="0"/>
                <w:szCs w:val="21"/>
              </w:rPr>
              <w:t>系统</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321"/>
          <w:jc w:val="center"/>
        </w:trPr>
        <w:tc>
          <w:tcPr>
            <w:tcW w:w="708" w:type="dxa"/>
            <w:vMerge w:val="restart"/>
            <w:tcBorders>
              <w:top w:val="nil"/>
              <w:left w:val="single" w:sz="8" w:space="0" w:color="auto"/>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数据</w:t>
            </w: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备份和恢复</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历史数据半年备份一次，存在因操作失误导致文件丢失的风险。</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所有系统</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auto"/>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数据完整性和保密性</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未采用基于电力调度数据证书和安全标签技术，通过加密认证、</w:t>
            </w:r>
            <w:r w:rsidRPr="004D2A9C">
              <w:rPr>
                <w:rFonts w:ascii="宋体" w:hAnsi="宋体" w:cs="宋体"/>
                <w:color w:val="000000"/>
                <w:kern w:val="0"/>
                <w:szCs w:val="21"/>
              </w:rPr>
              <w:t>HTTPS</w:t>
            </w:r>
            <w:r w:rsidRPr="009C5792">
              <w:rPr>
                <w:rFonts w:ascii="宋体" w:hAnsi="宋体" w:cs="宋体" w:hint="eastAsia"/>
                <w:color w:val="000000"/>
                <w:kern w:val="0"/>
                <w:szCs w:val="21"/>
              </w:rPr>
              <w:t>等安全技术措施实现通信完整性、保密性，数据</w:t>
            </w:r>
            <w:r w:rsidRPr="009C5792">
              <w:rPr>
                <w:rFonts w:ascii="宋体" w:hAnsi="宋体" w:cs="宋体" w:hint="eastAsia"/>
                <w:color w:val="000000"/>
                <w:kern w:val="0"/>
                <w:szCs w:val="21"/>
              </w:rPr>
              <w:lastRenderedPageBreak/>
              <w:t>易被恶意人员窃取。</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lastRenderedPageBreak/>
              <w:t>所有系统</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val="restart"/>
            <w:tcBorders>
              <w:top w:val="nil"/>
              <w:left w:val="single" w:sz="8" w:space="0" w:color="auto"/>
              <w:bottom w:val="single" w:sz="8" w:space="0" w:color="000000"/>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lastRenderedPageBreak/>
              <w:t>信息</w:t>
            </w: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岗位设置</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未明确本单位安全防护的领导责任人，未设置电力监控系统安全防护岗位。</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安全管理制度</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339"/>
          <w:jc w:val="center"/>
        </w:trPr>
        <w:tc>
          <w:tcPr>
            <w:tcW w:w="708" w:type="dxa"/>
            <w:vMerge/>
            <w:tcBorders>
              <w:top w:val="nil"/>
              <w:left w:val="single" w:sz="8" w:space="0" w:color="auto"/>
              <w:bottom w:val="single" w:sz="8" w:space="0" w:color="000000"/>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管理制度</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未制定电力监控系统安全防护实施方案</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安全管理机构</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000000"/>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安全方案</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没有建立电力监控系统安全防护详细建设方案，不符合国家规定。</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系统建设管理</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000000"/>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系统交付</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未对负责系统运行维护的技术人员进行相应的技能培训</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系统建设管理</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000000"/>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等级评估</w:t>
            </w:r>
          </w:p>
        </w:tc>
        <w:tc>
          <w:tcPr>
            <w:tcW w:w="5812" w:type="dxa"/>
            <w:tcBorders>
              <w:top w:val="nil"/>
              <w:left w:val="nil"/>
              <w:bottom w:val="single" w:sz="8" w:space="0" w:color="auto"/>
              <w:right w:val="single" w:sz="8" w:space="0" w:color="auto"/>
            </w:tcBorders>
            <w:shd w:val="clear" w:color="auto" w:fill="auto"/>
            <w:vAlign w:val="center"/>
            <w:hideMark/>
          </w:tcPr>
          <w:p w:rsidR="009C5792" w:rsidRPr="004D2A9C" w:rsidRDefault="009C5792" w:rsidP="00154CED">
            <w:pPr>
              <w:widowControl/>
              <w:rPr>
                <w:rFonts w:ascii="宋体" w:hAnsi="宋体" w:cs="宋体"/>
                <w:color w:val="000000"/>
                <w:kern w:val="0"/>
                <w:szCs w:val="21"/>
              </w:rPr>
            </w:pPr>
            <w:r w:rsidRPr="004D2A9C">
              <w:rPr>
                <w:rFonts w:ascii="宋体" w:hAnsi="宋体" w:cs="宋体" w:hint="eastAsia"/>
                <w:color w:val="000000"/>
                <w:kern w:val="0"/>
                <w:szCs w:val="21"/>
              </w:rPr>
              <w:t>测评</w:t>
            </w:r>
            <w:r w:rsidR="00AC445F">
              <w:rPr>
                <w:rFonts w:ascii="宋体" w:hAnsi="宋体" w:cs="宋体" w:hint="eastAsia"/>
                <w:color w:val="000000"/>
                <w:kern w:val="0"/>
                <w:szCs w:val="21"/>
              </w:rPr>
              <w:t>周期不满足要求</w:t>
            </w:r>
            <w:r w:rsidRPr="004D2A9C">
              <w:rPr>
                <w:rFonts w:ascii="宋体" w:hAnsi="宋体" w:cs="宋体" w:hint="eastAsia"/>
                <w:color w:val="000000"/>
                <w:kern w:val="0"/>
                <w:szCs w:val="21"/>
              </w:rPr>
              <w:t>。</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系统建设管理</w:t>
            </w:r>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000000"/>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监控管理和安全管理中心</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对信息机房执行每天安全审计记录检查，但热控机房未执行该措施。</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系统运</w:t>
            </w:r>
            <w:proofErr w:type="gramStart"/>
            <w:r w:rsidRPr="009C5792">
              <w:rPr>
                <w:rFonts w:ascii="宋体" w:hAnsi="宋体" w:cs="宋体" w:hint="eastAsia"/>
                <w:color w:val="000000"/>
                <w:kern w:val="0"/>
                <w:szCs w:val="21"/>
              </w:rPr>
              <w:t>维管理</w:t>
            </w:r>
            <w:proofErr w:type="gramEnd"/>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000000"/>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网络和系统安全管理</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未建立定期备份的清单，当文件、数据因故丢失时无法还原。</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系统运</w:t>
            </w:r>
            <w:proofErr w:type="gramStart"/>
            <w:r w:rsidRPr="009C5792">
              <w:rPr>
                <w:rFonts w:ascii="宋体" w:hAnsi="宋体" w:cs="宋体" w:hint="eastAsia"/>
                <w:color w:val="000000"/>
                <w:kern w:val="0"/>
                <w:szCs w:val="21"/>
              </w:rPr>
              <w:t>维管理</w:t>
            </w:r>
            <w:proofErr w:type="gramEnd"/>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r w:rsidR="009C5792" w:rsidRPr="009C5792" w:rsidTr="00521206">
        <w:trPr>
          <w:trHeight w:val="600"/>
          <w:jc w:val="center"/>
        </w:trPr>
        <w:tc>
          <w:tcPr>
            <w:tcW w:w="708" w:type="dxa"/>
            <w:vMerge/>
            <w:tcBorders>
              <w:top w:val="nil"/>
              <w:left w:val="single" w:sz="8" w:space="0" w:color="auto"/>
              <w:bottom w:val="single" w:sz="8" w:space="0" w:color="000000"/>
              <w:right w:val="single" w:sz="8" w:space="0" w:color="auto"/>
            </w:tcBorders>
            <w:vAlign w:val="center"/>
            <w:hideMark/>
          </w:tcPr>
          <w:p w:rsidR="009C5792" w:rsidRPr="009C5792" w:rsidRDefault="009C5792" w:rsidP="00154CED">
            <w:pPr>
              <w:widowControl/>
              <w:jc w:val="left"/>
              <w:rPr>
                <w:rFonts w:ascii="宋体" w:hAnsi="宋体" w:cs="宋体"/>
                <w:color w:val="000000"/>
                <w:kern w:val="0"/>
                <w:szCs w:val="21"/>
              </w:rPr>
            </w:pPr>
          </w:p>
        </w:tc>
        <w:tc>
          <w:tcPr>
            <w:tcW w:w="141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安全事件处置和应急预案管理</w:t>
            </w:r>
          </w:p>
        </w:tc>
        <w:tc>
          <w:tcPr>
            <w:tcW w:w="5812"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rPr>
                <w:rFonts w:ascii="宋体" w:hAnsi="宋体" w:cs="宋体"/>
                <w:color w:val="000000"/>
                <w:kern w:val="0"/>
                <w:szCs w:val="21"/>
              </w:rPr>
            </w:pPr>
            <w:r w:rsidRPr="009C5792">
              <w:rPr>
                <w:rFonts w:ascii="宋体" w:hAnsi="宋体" w:cs="宋体" w:hint="eastAsia"/>
                <w:color w:val="000000"/>
                <w:kern w:val="0"/>
                <w:szCs w:val="21"/>
              </w:rPr>
              <w:t>有简单的事件等级划分说明，但未进行过应急演练，缺乏应对安全事故的经验，遇到安全事件不能及时、有效处理。</w:t>
            </w:r>
          </w:p>
        </w:tc>
        <w:tc>
          <w:tcPr>
            <w:tcW w:w="861"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rFonts w:ascii="宋体" w:hAnsi="宋体" w:cs="宋体"/>
                <w:color w:val="000000"/>
                <w:kern w:val="0"/>
                <w:szCs w:val="21"/>
              </w:rPr>
            </w:pPr>
            <w:r w:rsidRPr="009C5792">
              <w:rPr>
                <w:rFonts w:ascii="宋体" w:hAnsi="宋体" w:cs="宋体" w:hint="eastAsia"/>
                <w:color w:val="000000"/>
                <w:kern w:val="0"/>
                <w:szCs w:val="21"/>
              </w:rPr>
              <w:t>系统运</w:t>
            </w:r>
            <w:proofErr w:type="gramStart"/>
            <w:r w:rsidRPr="009C5792">
              <w:rPr>
                <w:rFonts w:ascii="宋体" w:hAnsi="宋体" w:cs="宋体" w:hint="eastAsia"/>
                <w:color w:val="000000"/>
                <w:kern w:val="0"/>
                <w:szCs w:val="21"/>
              </w:rPr>
              <w:t>维管理</w:t>
            </w:r>
            <w:proofErr w:type="gramEnd"/>
          </w:p>
        </w:tc>
        <w:tc>
          <w:tcPr>
            <w:tcW w:w="708" w:type="dxa"/>
            <w:tcBorders>
              <w:top w:val="nil"/>
              <w:left w:val="nil"/>
              <w:bottom w:val="single" w:sz="8" w:space="0" w:color="auto"/>
              <w:right w:val="single" w:sz="8" w:space="0" w:color="auto"/>
            </w:tcBorders>
            <w:shd w:val="clear" w:color="auto" w:fill="auto"/>
            <w:vAlign w:val="center"/>
            <w:hideMark/>
          </w:tcPr>
          <w:p w:rsidR="009C5792" w:rsidRPr="009C5792" w:rsidRDefault="009C5792" w:rsidP="00154CED">
            <w:pPr>
              <w:widowControl/>
              <w:jc w:val="center"/>
              <w:rPr>
                <w:color w:val="000000"/>
                <w:kern w:val="0"/>
                <w:szCs w:val="21"/>
              </w:rPr>
            </w:pPr>
            <w:r w:rsidRPr="009C5792">
              <w:rPr>
                <w:color w:val="000000"/>
                <w:kern w:val="0"/>
                <w:szCs w:val="21"/>
              </w:rPr>
              <w:t xml:space="preserve">　</w:t>
            </w:r>
          </w:p>
        </w:tc>
      </w:tr>
    </w:tbl>
    <w:p w:rsidR="00A87A58" w:rsidRDefault="00A87A58" w:rsidP="00A87A58">
      <w:pPr>
        <w:pStyle w:val="a1"/>
        <w:numPr>
          <w:ilvl w:val="0"/>
          <w:numId w:val="0"/>
        </w:numPr>
        <w:spacing w:before="156" w:after="156"/>
      </w:pPr>
      <w:r>
        <w:rPr>
          <w:rFonts w:hint="eastAsia"/>
        </w:rPr>
        <w:t>B.4核电站工控系统保障能力识别表（举例</w:t>
      </w:r>
      <w:r w:rsidR="009E41D6">
        <w:rPr>
          <w:rFonts w:hint="eastAsia"/>
        </w:rPr>
        <w:t>：表1</w:t>
      </w:r>
      <w:r w:rsidR="009E41D6">
        <w:t>1</w:t>
      </w:r>
      <w:r w:rsidR="009E41D6">
        <w:rPr>
          <w:rFonts w:hint="eastAsia"/>
        </w:rPr>
        <w:t>-表</w:t>
      </w:r>
      <w:r w:rsidR="009E41D6">
        <w:t>12</w:t>
      </w:r>
      <w:r>
        <w:rPr>
          <w:rFonts w:hint="eastAsia"/>
        </w:rPr>
        <w:t>）</w:t>
      </w:r>
    </w:p>
    <w:p w:rsidR="00C53210" w:rsidRPr="00C53210" w:rsidRDefault="00C53210" w:rsidP="00C53210">
      <w:pPr>
        <w:pStyle w:val="af5"/>
        <w:sectPr w:rsidR="00C53210" w:rsidRPr="00C53210" w:rsidSect="00812235">
          <w:footerReference w:type="default" r:id="rId26"/>
          <w:pgSz w:w="11906" w:h="16838"/>
          <w:pgMar w:top="1440" w:right="1800" w:bottom="1440" w:left="1800" w:header="851" w:footer="992" w:gutter="0"/>
          <w:cols w:space="425"/>
          <w:docGrid w:type="lines" w:linePitch="312"/>
        </w:sectPr>
      </w:pPr>
      <w:r w:rsidRPr="00C53210">
        <w:rPr>
          <w:rFonts w:hint="eastAsia"/>
        </w:rPr>
        <w:t>核电站工控系统保障能力指的是核电站已经采用能够降低检查出的资产脆弱性的间接安全防护措施。</w:t>
      </w:r>
      <w:r w:rsidR="00EE6DE5">
        <w:rPr>
          <w:rFonts w:hint="eastAsia"/>
        </w:rPr>
        <w:t>评估过程中</w:t>
      </w:r>
      <w:r w:rsidRPr="00C53210">
        <w:rPr>
          <w:rFonts w:hint="eastAsia"/>
        </w:rPr>
        <w:t>根据保障措施判断，</w:t>
      </w:r>
      <w:r w:rsidR="00EE6DE5">
        <w:rPr>
          <w:rFonts w:hint="eastAsia"/>
        </w:rPr>
        <w:t>评估后</w:t>
      </w:r>
      <w:r w:rsidR="00644F68">
        <w:rPr>
          <w:rFonts w:hint="eastAsia"/>
        </w:rPr>
        <w:t>可</w:t>
      </w:r>
      <w:r w:rsidRPr="00C53210">
        <w:rPr>
          <w:rFonts w:hint="eastAsia"/>
        </w:rPr>
        <w:t>适当降低资产风险值。</w:t>
      </w:r>
    </w:p>
    <w:p w:rsidR="009C5792" w:rsidRPr="00A87A58" w:rsidRDefault="00DC3EFC" w:rsidP="00DC3EFC">
      <w:pPr>
        <w:pStyle w:val="af5"/>
        <w:jc w:val="center"/>
      </w:pPr>
      <w:r>
        <w:rPr>
          <w:rFonts w:hint="eastAsia"/>
        </w:rPr>
        <w:lastRenderedPageBreak/>
        <w:t>表1</w:t>
      </w:r>
      <w:r>
        <w:t xml:space="preserve">1 </w:t>
      </w:r>
      <w:r w:rsidR="00A87A58" w:rsidRPr="00A87A58">
        <w:rPr>
          <w:rFonts w:hint="eastAsia"/>
        </w:rPr>
        <w:t>技术类已有安全措施</w:t>
      </w:r>
      <w:r w:rsidR="00A87A58">
        <w:rPr>
          <w:rFonts w:hint="eastAsia"/>
        </w:rPr>
        <w:t>:</w:t>
      </w:r>
    </w:p>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1276"/>
        <w:gridCol w:w="1134"/>
        <w:gridCol w:w="4433"/>
        <w:gridCol w:w="1214"/>
      </w:tblGrid>
      <w:tr w:rsidR="00A87A58" w:rsidTr="00A87A58">
        <w:trPr>
          <w:trHeight w:val="482"/>
          <w:tblHeader/>
          <w:jc w:val="center"/>
        </w:trPr>
        <w:tc>
          <w:tcPr>
            <w:tcW w:w="518" w:type="dxa"/>
            <w:shd w:val="clear" w:color="auto" w:fill="D5DCE4" w:themeFill="text2" w:themeFillTint="33"/>
            <w:vAlign w:val="center"/>
          </w:tcPr>
          <w:p w:rsidR="00A87A58" w:rsidRDefault="00A87A58" w:rsidP="00A87A58">
            <w:pPr>
              <w:jc w:val="center"/>
            </w:pPr>
            <w:r>
              <w:t>序号</w:t>
            </w:r>
          </w:p>
        </w:tc>
        <w:tc>
          <w:tcPr>
            <w:tcW w:w="1276" w:type="dxa"/>
            <w:shd w:val="clear" w:color="auto" w:fill="D5DCE4" w:themeFill="text2" w:themeFillTint="33"/>
            <w:vAlign w:val="center"/>
          </w:tcPr>
          <w:p w:rsidR="00A87A58" w:rsidRDefault="00A87A58" w:rsidP="00A87A58">
            <w:pPr>
              <w:jc w:val="center"/>
            </w:pPr>
            <w:r>
              <w:t>安全措施</w:t>
            </w:r>
          </w:p>
        </w:tc>
        <w:tc>
          <w:tcPr>
            <w:tcW w:w="1134" w:type="dxa"/>
            <w:shd w:val="clear" w:color="auto" w:fill="D5DCE4" w:themeFill="text2" w:themeFillTint="33"/>
            <w:vAlign w:val="center"/>
          </w:tcPr>
          <w:p w:rsidR="00A87A58" w:rsidRDefault="00A87A58" w:rsidP="00A87A58">
            <w:pPr>
              <w:jc w:val="center"/>
            </w:pPr>
            <w:r>
              <w:t>防护类型</w:t>
            </w:r>
          </w:p>
        </w:tc>
        <w:tc>
          <w:tcPr>
            <w:tcW w:w="4433" w:type="dxa"/>
            <w:shd w:val="clear" w:color="auto" w:fill="D5DCE4" w:themeFill="text2" w:themeFillTint="33"/>
            <w:vAlign w:val="center"/>
          </w:tcPr>
          <w:p w:rsidR="00A87A58" w:rsidRDefault="00A87A58" w:rsidP="00A87A58">
            <w:pPr>
              <w:jc w:val="center"/>
            </w:pPr>
            <w:r>
              <w:t>有效性分析</w:t>
            </w:r>
          </w:p>
        </w:tc>
        <w:tc>
          <w:tcPr>
            <w:tcW w:w="1214" w:type="dxa"/>
            <w:shd w:val="clear" w:color="auto" w:fill="D5DCE4" w:themeFill="text2" w:themeFillTint="33"/>
            <w:vAlign w:val="center"/>
          </w:tcPr>
          <w:p w:rsidR="00A87A58" w:rsidRDefault="00A87A58" w:rsidP="00A87A58">
            <w:pPr>
              <w:jc w:val="center"/>
            </w:pPr>
            <w:r>
              <w:t>削弱的威胁</w:t>
            </w:r>
          </w:p>
        </w:tc>
      </w:tr>
      <w:tr w:rsidR="00A87A58" w:rsidTr="00A87A58">
        <w:trPr>
          <w:cantSplit/>
          <w:trHeight w:val="482"/>
          <w:jc w:val="center"/>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rsidR="00A87A58" w:rsidRDefault="00A87A58" w:rsidP="00A87A58">
            <w:r>
              <w:rPr>
                <w:rFonts w:hint="eastAsia"/>
              </w:rPr>
              <w:t>1</w:t>
            </w:r>
          </w:p>
        </w:tc>
        <w:tc>
          <w:tcPr>
            <w:tcW w:w="1276" w:type="dxa"/>
            <w:tcBorders>
              <w:top w:val="single" w:sz="4" w:space="0" w:color="auto"/>
              <w:left w:val="single" w:sz="4" w:space="0" w:color="auto"/>
              <w:bottom w:val="single" w:sz="4" w:space="0" w:color="auto"/>
              <w:right w:val="single" w:sz="4" w:space="0" w:color="auto"/>
            </w:tcBorders>
            <w:vAlign w:val="center"/>
          </w:tcPr>
          <w:p w:rsidR="00A87A58" w:rsidRDefault="00A87A58" w:rsidP="00A87A58">
            <w:r>
              <w:t>管理制度</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7A58" w:rsidRDefault="00A87A58" w:rsidP="00A87A58">
            <w:r>
              <w:t>物理安全</w:t>
            </w:r>
          </w:p>
        </w:tc>
        <w:tc>
          <w:tcPr>
            <w:tcW w:w="4433" w:type="dxa"/>
            <w:tcBorders>
              <w:top w:val="single" w:sz="4" w:space="0" w:color="auto"/>
              <w:left w:val="single" w:sz="4" w:space="0" w:color="auto"/>
              <w:bottom w:val="single" w:sz="4" w:space="0" w:color="auto"/>
              <w:right w:val="single" w:sz="4" w:space="0" w:color="auto"/>
            </w:tcBorders>
            <w:shd w:val="clear" w:color="auto" w:fill="auto"/>
            <w:vAlign w:val="center"/>
          </w:tcPr>
          <w:p w:rsidR="00A87A58" w:rsidRDefault="00A87A58" w:rsidP="00A87A58">
            <w:r>
              <w:t>通过管理制度有效限制了非法人员的访问。</w:t>
            </w:r>
          </w:p>
        </w:tc>
        <w:tc>
          <w:tcPr>
            <w:tcW w:w="1214" w:type="dxa"/>
            <w:tcBorders>
              <w:top w:val="single" w:sz="4" w:space="0" w:color="auto"/>
              <w:left w:val="single" w:sz="4" w:space="0" w:color="auto"/>
              <w:bottom w:val="single" w:sz="4" w:space="0" w:color="auto"/>
              <w:right w:val="single" w:sz="4" w:space="0" w:color="auto"/>
            </w:tcBorders>
            <w:vAlign w:val="center"/>
          </w:tcPr>
          <w:p w:rsidR="00A87A58" w:rsidRDefault="00A87A58" w:rsidP="00A87A58">
            <w:pPr>
              <w:rPr>
                <w:kern w:val="0"/>
              </w:rPr>
            </w:pPr>
            <w:r>
              <w:rPr>
                <w:kern w:val="0"/>
              </w:rPr>
              <w:t>盗窃、破坏</w:t>
            </w:r>
          </w:p>
        </w:tc>
      </w:tr>
      <w:tr w:rsidR="00A87A58" w:rsidTr="00A87A58">
        <w:trPr>
          <w:cantSplit/>
          <w:trHeight w:val="482"/>
          <w:jc w:val="center"/>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rsidR="00A87A58" w:rsidRDefault="00A87A58" w:rsidP="00A87A58">
            <w:r>
              <w:rPr>
                <w:rFonts w:hint="eastAsia"/>
              </w:rPr>
              <w:t>2</w:t>
            </w:r>
          </w:p>
        </w:tc>
        <w:tc>
          <w:tcPr>
            <w:tcW w:w="1276" w:type="dxa"/>
            <w:tcBorders>
              <w:top w:val="single" w:sz="4" w:space="0" w:color="auto"/>
              <w:left w:val="single" w:sz="4" w:space="0" w:color="auto"/>
              <w:bottom w:val="single" w:sz="4" w:space="0" w:color="auto"/>
              <w:right w:val="single" w:sz="4" w:space="0" w:color="auto"/>
            </w:tcBorders>
            <w:vAlign w:val="center"/>
          </w:tcPr>
          <w:p w:rsidR="00A87A58" w:rsidRDefault="00A87A58" w:rsidP="00A87A58">
            <w:r>
              <w:t>灭火器</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7A58" w:rsidRDefault="00A87A58" w:rsidP="00A87A58">
            <w:r>
              <w:t>物理安全</w:t>
            </w:r>
          </w:p>
        </w:tc>
        <w:tc>
          <w:tcPr>
            <w:tcW w:w="4433" w:type="dxa"/>
            <w:tcBorders>
              <w:top w:val="single" w:sz="4" w:space="0" w:color="auto"/>
              <w:left w:val="single" w:sz="4" w:space="0" w:color="auto"/>
              <w:bottom w:val="single" w:sz="4" w:space="0" w:color="auto"/>
              <w:right w:val="single" w:sz="4" w:space="0" w:color="auto"/>
            </w:tcBorders>
            <w:shd w:val="clear" w:color="auto" w:fill="auto"/>
            <w:vAlign w:val="center"/>
          </w:tcPr>
          <w:p w:rsidR="00A87A58" w:rsidRDefault="00A87A58" w:rsidP="00A87A58">
            <w:r>
              <w:t>手提灭火器能够对小型火灾起到遏制作用。</w:t>
            </w:r>
          </w:p>
        </w:tc>
        <w:tc>
          <w:tcPr>
            <w:tcW w:w="1214" w:type="dxa"/>
            <w:tcBorders>
              <w:top w:val="single" w:sz="4" w:space="0" w:color="auto"/>
              <w:left w:val="single" w:sz="4" w:space="0" w:color="auto"/>
              <w:bottom w:val="single" w:sz="4" w:space="0" w:color="auto"/>
              <w:right w:val="single" w:sz="4" w:space="0" w:color="auto"/>
            </w:tcBorders>
            <w:vAlign w:val="center"/>
          </w:tcPr>
          <w:p w:rsidR="00A87A58" w:rsidRDefault="00A87A58" w:rsidP="00A87A58">
            <w:pPr>
              <w:rPr>
                <w:kern w:val="0"/>
              </w:rPr>
            </w:pPr>
            <w:r>
              <w:rPr>
                <w:kern w:val="0"/>
              </w:rPr>
              <w:t>火灾</w:t>
            </w:r>
          </w:p>
        </w:tc>
      </w:tr>
      <w:tr w:rsidR="00A87A58" w:rsidTr="00A87A58">
        <w:trPr>
          <w:cantSplit/>
          <w:trHeight w:val="482"/>
          <w:jc w:val="center"/>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rsidR="00A87A58" w:rsidRDefault="00A87A58" w:rsidP="00A87A58">
            <w:r>
              <w:rPr>
                <w:rFonts w:hint="eastAsia"/>
              </w:rPr>
              <w:t>3</w:t>
            </w:r>
          </w:p>
        </w:tc>
        <w:tc>
          <w:tcPr>
            <w:tcW w:w="1276" w:type="dxa"/>
            <w:tcBorders>
              <w:top w:val="single" w:sz="4" w:space="0" w:color="auto"/>
              <w:left w:val="single" w:sz="4" w:space="0" w:color="auto"/>
              <w:bottom w:val="single" w:sz="4" w:space="0" w:color="auto"/>
              <w:right w:val="single" w:sz="4" w:space="0" w:color="auto"/>
            </w:tcBorders>
            <w:vAlign w:val="center"/>
          </w:tcPr>
          <w:p w:rsidR="00A87A58" w:rsidRDefault="00A87A58" w:rsidP="00A87A58">
            <w:proofErr w:type="gramStart"/>
            <w:r>
              <w:t>交换机冷备</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7A58" w:rsidRDefault="00A87A58" w:rsidP="00A87A58">
            <w:r>
              <w:t>网络安全</w:t>
            </w:r>
          </w:p>
        </w:tc>
        <w:tc>
          <w:tcPr>
            <w:tcW w:w="4433" w:type="dxa"/>
            <w:tcBorders>
              <w:top w:val="single" w:sz="4" w:space="0" w:color="auto"/>
              <w:left w:val="single" w:sz="4" w:space="0" w:color="auto"/>
              <w:bottom w:val="single" w:sz="4" w:space="0" w:color="auto"/>
              <w:right w:val="single" w:sz="4" w:space="0" w:color="auto"/>
            </w:tcBorders>
            <w:shd w:val="clear" w:color="auto" w:fill="auto"/>
            <w:vAlign w:val="center"/>
          </w:tcPr>
          <w:p w:rsidR="00A87A58" w:rsidRDefault="00722B45" w:rsidP="00A87A58">
            <w:r>
              <w:t>交换机</w:t>
            </w:r>
            <w:proofErr w:type="gramStart"/>
            <w:r>
              <w:t>冷备能</w:t>
            </w:r>
            <w:proofErr w:type="gramEnd"/>
            <w:r w:rsidR="00A87A58">
              <w:t>在运行交换机故障时人为切换。</w:t>
            </w:r>
          </w:p>
        </w:tc>
        <w:tc>
          <w:tcPr>
            <w:tcW w:w="1214" w:type="dxa"/>
            <w:tcBorders>
              <w:top w:val="single" w:sz="4" w:space="0" w:color="auto"/>
              <w:left w:val="single" w:sz="4" w:space="0" w:color="auto"/>
              <w:bottom w:val="single" w:sz="4" w:space="0" w:color="auto"/>
              <w:right w:val="single" w:sz="4" w:space="0" w:color="auto"/>
            </w:tcBorders>
            <w:vAlign w:val="center"/>
          </w:tcPr>
          <w:p w:rsidR="00A87A58" w:rsidRDefault="00A87A58" w:rsidP="00A87A58">
            <w:pPr>
              <w:rPr>
                <w:kern w:val="0"/>
              </w:rPr>
            </w:pPr>
            <w:r>
              <w:rPr>
                <w:kern w:val="0"/>
              </w:rPr>
              <w:t>网络故障</w:t>
            </w:r>
          </w:p>
        </w:tc>
      </w:tr>
      <w:tr w:rsidR="00A87A58" w:rsidTr="00A87A58">
        <w:trPr>
          <w:cantSplit/>
          <w:trHeight w:val="482"/>
          <w:jc w:val="center"/>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rsidR="00A87A58" w:rsidRDefault="00A87A58" w:rsidP="00A87A58">
            <w:r>
              <w:rPr>
                <w:rFonts w:hint="eastAsia"/>
              </w:rPr>
              <w:t>4</w:t>
            </w:r>
          </w:p>
        </w:tc>
        <w:tc>
          <w:tcPr>
            <w:tcW w:w="1276" w:type="dxa"/>
            <w:tcBorders>
              <w:top w:val="single" w:sz="4" w:space="0" w:color="auto"/>
              <w:left w:val="single" w:sz="4" w:space="0" w:color="auto"/>
              <w:bottom w:val="single" w:sz="4" w:space="0" w:color="auto"/>
              <w:right w:val="single" w:sz="4" w:space="0" w:color="auto"/>
            </w:tcBorders>
            <w:vAlign w:val="center"/>
          </w:tcPr>
          <w:p w:rsidR="00A87A58" w:rsidRDefault="00A87A58" w:rsidP="00A87A58">
            <w:r>
              <w:rPr>
                <w:rFonts w:hint="eastAsia"/>
              </w:rPr>
              <w:t>防火墙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7A58" w:rsidRDefault="00A87A58" w:rsidP="00A87A58">
            <w:r>
              <w:t>网络安全</w:t>
            </w:r>
          </w:p>
        </w:tc>
        <w:tc>
          <w:tcPr>
            <w:tcW w:w="4433" w:type="dxa"/>
            <w:tcBorders>
              <w:top w:val="single" w:sz="4" w:space="0" w:color="auto"/>
              <w:left w:val="single" w:sz="4" w:space="0" w:color="auto"/>
              <w:bottom w:val="single" w:sz="4" w:space="0" w:color="auto"/>
              <w:right w:val="single" w:sz="4" w:space="0" w:color="auto"/>
            </w:tcBorders>
            <w:shd w:val="clear" w:color="auto" w:fill="auto"/>
            <w:vAlign w:val="center"/>
          </w:tcPr>
          <w:p w:rsidR="00A87A58" w:rsidRDefault="00A87A58" w:rsidP="00A87A58">
            <w:r>
              <w:t>安全</w:t>
            </w:r>
            <w:r>
              <w:t>II</w:t>
            </w:r>
            <w:r>
              <w:t>区与安全</w:t>
            </w:r>
            <w:r>
              <w:t>III</w:t>
            </w:r>
            <w:r>
              <w:t>区实现物理隔离，实现安全区之间的非网络方式传输数据。</w:t>
            </w:r>
          </w:p>
        </w:tc>
        <w:tc>
          <w:tcPr>
            <w:tcW w:w="1214" w:type="dxa"/>
            <w:tcBorders>
              <w:top w:val="single" w:sz="4" w:space="0" w:color="auto"/>
              <w:left w:val="single" w:sz="4" w:space="0" w:color="auto"/>
              <w:bottom w:val="single" w:sz="4" w:space="0" w:color="auto"/>
              <w:right w:val="single" w:sz="4" w:space="0" w:color="auto"/>
            </w:tcBorders>
            <w:vAlign w:val="center"/>
          </w:tcPr>
          <w:p w:rsidR="00A87A58" w:rsidRDefault="00A87A58" w:rsidP="00A87A58">
            <w:pPr>
              <w:rPr>
                <w:kern w:val="0"/>
              </w:rPr>
            </w:pPr>
            <w:r>
              <w:rPr>
                <w:kern w:val="0"/>
              </w:rPr>
              <w:t>网络攻击、恶意代码</w:t>
            </w:r>
          </w:p>
        </w:tc>
      </w:tr>
    </w:tbl>
    <w:p w:rsidR="00A87A58" w:rsidRDefault="009E41D6" w:rsidP="009E41D6">
      <w:pPr>
        <w:pStyle w:val="af5"/>
        <w:jc w:val="center"/>
      </w:pPr>
      <w:r>
        <w:rPr>
          <w:rFonts w:hint="eastAsia"/>
        </w:rPr>
        <w:t>表1</w:t>
      </w:r>
      <w:r>
        <w:t xml:space="preserve">2 </w:t>
      </w:r>
      <w:r w:rsidR="00A87A58" w:rsidRPr="00A87A58">
        <w:rPr>
          <w:rFonts w:hint="eastAsia"/>
        </w:rPr>
        <w:t>管理类已有安全措施</w:t>
      </w:r>
    </w:p>
    <w:tbl>
      <w:tblPr>
        <w:tblW w:w="8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491"/>
        <w:gridCol w:w="1563"/>
        <w:gridCol w:w="2792"/>
        <w:gridCol w:w="1199"/>
      </w:tblGrid>
      <w:tr w:rsidR="00722B45" w:rsidTr="00521206">
        <w:trPr>
          <w:cantSplit/>
          <w:trHeight w:val="482"/>
          <w:jc w:val="center"/>
        </w:trPr>
        <w:tc>
          <w:tcPr>
            <w:tcW w:w="421" w:type="dxa"/>
            <w:shd w:val="clear" w:color="auto" w:fill="D5DCE4" w:themeFill="text2" w:themeFillTint="33"/>
            <w:vAlign w:val="center"/>
          </w:tcPr>
          <w:p w:rsidR="00A87A58" w:rsidRPr="00A87A58" w:rsidRDefault="00A87A58" w:rsidP="00A87A58">
            <w:pPr>
              <w:jc w:val="center"/>
            </w:pPr>
            <w:r w:rsidRPr="00A87A58">
              <w:t>序号</w:t>
            </w:r>
          </w:p>
        </w:tc>
        <w:tc>
          <w:tcPr>
            <w:tcW w:w="2491" w:type="dxa"/>
            <w:shd w:val="clear" w:color="auto" w:fill="D5DCE4" w:themeFill="text2" w:themeFillTint="33"/>
            <w:vAlign w:val="center"/>
          </w:tcPr>
          <w:p w:rsidR="00A87A58" w:rsidRPr="00A87A58" w:rsidRDefault="00A87A58" w:rsidP="00A87A58">
            <w:pPr>
              <w:jc w:val="center"/>
            </w:pPr>
            <w:r w:rsidRPr="00A87A58">
              <w:t>安全措施</w:t>
            </w:r>
          </w:p>
        </w:tc>
        <w:tc>
          <w:tcPr>
            <w:tcW w:w="1563" w:type="dxa"/>
            <w:shd w:val="clear" w:color="auto" w:fill="D5DCE4" w:themeFill="text2" w:themeFillTint="33"/>
            <w:vAlign w:val="center"/>
          </w:tcPr>
          <w:p w:rsidR="00A87A58" w:rsidRPr="00A87A58" w:rsidRDefault="00A87A58" w:rsidP="00A87A58">
            <w:pPr>
              <w:jc w:val="center"/>
            </w:pPr>
            <w:r w:rsidRPr="00A87A58">
              <w:t>防护类型</w:t>
            </w:r>
          </w:p>
        </w:tc>
        <w:tc>
          <w:tcPr>
            <w:tcW w:w="2792" w:type="dxa"/>
            <w:shd w:val="clear" w:color="auto" w:fill="D5DCE4" w:themeFill="text2" w:themeFillTint="33"/>
            <w:vAlign w:val="center"/>
          </w:tcPr>
          <w:p w:rsidR="00A87A58" w:rsidRPr="00A87A58" w:rsidRDefault="00A87A58" w:rsidP="00A87A58">
            <w:pPr>
              <w:jc w:val="center"/>
            </w:pPr>
            <w:r w:rsidRPr="00A87A58">
              <w:t>有效性分析</w:t>
            </w:r>
          </w:p>
        </w:tc>
        <w:tc>
          <w:tcPr>
            <w:tcW w:w="1199" w:type="dxa"/>
            <w:shd w:val="clear" w:color="auto" w:fill="D5DCE4" w:themeFill="text2" w:themeFillTint="33"/>
            <w:vAlign w:val="center"/>
          </w:tcPr>
          <w:p w:rsidR="00A87A58" w:rsidRPr="00A87A58" w:rsidRDefault="00A87A58" w:rsidP="00A87A58">
            <w:pPr>
              <w:jc w:val="center"/>
            </w:pPr>
            <w:r w:rsidRPr="00A87A58">
              <w:t>削弱的威胁</w:t>
            </w:r>
          </w:p>
        </w:tc>
      </w:tr>
      <w:tr w:rsidR="00A87A58" w:rsidTr="00521206">
        <w:trPr>
          <w:cantSplit/>
          <w:trHeight w:val="482"/>
          <w:jc w:val="center"/>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A87A58" w:rsidRPr="00A87A58" w:rsidRDefault="00A87A58" w:rsidP="00A87A58">
            <w:r>
              <w:rPr>
                <w:rFonts w:hint="eastAsia"/>
              </w:rPr>
              <w:t>1</w:t>
            </w:r>
          </w:p>
        </w:tc>
        <w:tc>
          <w:tcPr>
            <w:tcW w:w="2491" w:type="dxa"/>
            <w:tcBorders>
              <w:top w:val="single" w:sz="4" w:space="0" w:color="auto"/>
              <w:left w:val="single" w:sz="4" w:space="0" w:color="auto"/>
              <w:bottom w:val="single" w:sz="4" w:space="0" w:color="auto"/>
              <w:right w:val="single" w:sz="4" w:space="0" w:color="auto"/>
            </w:tcBorders>
            <w:vAlign w:val="center"/>
          </w:tcPr>
          <w:p w:rsidR="00A87A58" w:rsidRPr="00A87A58" w:rsidRDefault="00AC445F" w:rsidP="00722B45">
            <w:r>
              <w:rPr>
                <w:rFonts w:hint="eastAsia"/>
              </w:rPr>
              <w:t>已</w:t>
            </w:r>
            <w:r w:rsidR="00722B45">
              <w:rPr>
                <w:rFonts w:hint="eastAsia"/>
              </w:rPr>
              <w:t>完成</w:t>
            </w:r>
            <w:r w:rsidR="00A87A58" w:rsidRPr="00A87A58">
              <w:t>等级保护</w:t>
            </w:r>
            <w:r w:rsidR="00722B45">
              <w:rPr>
                <w:rFonts w:hint="eastAsia"/>
              </w:rPr>
              <w:t>测评</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tcPr>
          <w:p w:rsidR="00A87A58" w:rsidRPr="00A87A58" w:rsidRDefault="00A87A58" w:rsidP="00A87A58">
            <w:r w:rsidRPr="00A87A58">
              <w:t>等级评估</w:t>
            </w:r>
          </w:p>
        </w:tc>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A87A58" w:rsidRPr="00A87A58" w:rsidRDefault="00A87A58" w:rsidP="00A87A58">
            <w:r w:rsidRPr="00A87A58">
              <w:t>通过等级保护评估对电厂的安全问题有一定了解</w:t>
            </w:r>
          </w:p>
        </w:tc>
        <w:tc>
          <w:tcPr>
            <w:tcW w:w="1199" w:type="dxa"/>
            <w:tcBorders>
              <w:top w:val="single" w:sz="4" w:space="0" w:color="auto"/>
              <w:left w:val="single" w:sz="4" w:space="0" w:color="auto"/>
              <w:bottom w:val="single" w:sz="4" w:space="0" w:color="auto"/>
              <w:right w:val="single" w:sz="4" w:space="0" w:color="auto"/>
            </w:tcBorders>
            <w:vAlign w:val="center"/>
          </w:tcPr>
          <w:p w:rsidR="00A87A58" w:rsidRPr="00A87A58" w:rsidRDefault="00A87A58" w:rsidP="00A87A58">
            <w:r w:rsidRPr="00A87A58">
              <w:t>安全管理</w:t>
            </w:r>
          </w:p>
        </w:tc>
      </w:tr>
      <w:tr w:rsidR="00A87A58" w:rsidTr="00521206">
        <w:trPr>
          <w:cantSplit/>
          <w:trHeight w:val="482"/>
          <w:jc w:val="center"/>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A87A58" w:rsidRPr="00A87A58" w:rsidRDefault="00A87A58" w:rsidP="00A87A58">
            <w:r>
              <w:rPr>
                <w:rFonts w:hint="eastAsia"/>
              </w:rPr>
              <w:t>2</w:t>
            </w:r>
          </w:p>
        </w:tc>
        <w:tc>
          <w:tcPr>
            <w:tcW w:w="2491" w:type="dxa"/>
            <w:tcBorders>
              <w:top w:val="single" w:sz="4" w:space="0" w:color="auto"/>
              <w:left w:val="single" w:sz="4" w:space="0" w:color="auto"/>
              <w:bottom w:val="single" w:sz="4" w:space="0" w:color="auto"/>
              <w:right w:val="single" w:sz="4" w:space="0" w:color="auto"/>
            </w:tcBorders>
            <w:vAlign w:val="center"/>
          </w:tcPr>
          <w:p w:rsidR="00A87A58" w:rsidRPr="00A87A58" w:rsidRDefault="00A87A58" w:rsidP="00A87A58">
            <w:r w:rsidRPr="00A87A58">
              <w:t>对信息机房执行每天安全审计记录检查</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tcPr>
          <w:p w:rsidR="00A87A58" w:rsidRPr="00A87A58" w:rsidRDefault="00A87A58" w:rsidP="00A87A58">
            <w:r w:rsidRPr="00A87A58">
              <w:t>监控管理和安</w:t>
            </w:r>
            <w:r w:rsidRPr="00A87A58">
              <w:t xml:space="preserve"> </w:t>
            </w:r>
            <w:r w:rsidRPr="00A87A58">
              <w:t>全管理中心</w:t>
            </w:r>
          </w:p>
        </w:tc>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A87A58" w:rsidRPr="00A87A58" w:rsidRDefault="00A87A58" w:rsidP="00A87A58">
            <w:r w:rsidRPr="00A87A58">
              <w:t>能够有效防止人员的非法行为。</w:t>
            </w:r>
          </w:p>
        </w:tc>
        <w:tc>
          <w:tcPr>
            <w:tcW w:w="1199" w:type="dxa"/>
            <w:tcBorders>
              <w:top w:val="single" w:sz="4" w:space="0" w:color="auto"/>
              <w:left w:val="single" w:sz="4" w:space="0" w:color="auto"/>
              <w:bottom w:val="single" w:sz="4" w:space="0" w:color="auto"/>
              <w:right w:val="single" w:sz="4" w:space="0" w:color="auto"/>
            </w:tcBorders>
            <w:vAlign w:val="center"/>
          </w:tcPr>
          <w:p w:rsidR="00A87A58" w:rsidRPr="00A87A58" w:rsidRDefault="00A87A58" w:rsidP="00A87A58">
            <w:r w:rsidRPr="00A87A58">
              <w:t>管理不到位</w:t>
            </w:r>
          </w:p>
        </w:tc>
      </w:tr>
    </w:tbl>
    <w:p w:rsidR="002F2762" w:rsidRDefault="002F2762" w:rsidP="002F2762">
      <w:pPr>
        <w:pStyle w:val="a1"/>
        <w:numPr>
          <w:ilvl w:val="0"/>
          <w:numId w:val="0"/>
        </w:numPr>
        <w:spacing w:before="156" w:after="156"/>
      </w:pPr>
      <w:r>
        <w:rPr>
          <w:rFonts w:hint="eastAsia"/>
        </w:rPr>
        <w:t>B.5核电站工控系统安全管理风险评估识别表（举例</w:t>
      </w:r>
      <w:r w:rsidR="000F35BD">
        <w:rPr>
          <w:rFonts w:hint="eastAsia"/>
        </w:rPr>
        <w:t>：表1</w:t>
      </w:r>
      <w:r w:rsidR="009E41D6">
        <w:t>3</w:t>
      </w:r>
      <w:r w:rsidR="000F35BD">
        <w:rPr>
          <w:rFonts w:hint="eastAsia"/>
        </w:rPr>
        <w:t>-表</w:t>
      </w:r>
      <w:r w:rsidR="000F35BD">
        <w:t>1</w:t>
      </w:r>
      <w:r w:rsidR="009E41D6">
        <w:t>7</w:t>
      </w:r>
      <w:r>
        <w:rPr>
          <w:rFonts w:hint="eastAsia"/>
        </w:rPr>
        <w:t>）</w:t>
      </w:r>
    </w:p>
    <w:p w:rsidR="00885CC9" w:rsidRDefault="00DC3EFC" w:rsidP="00DC3EFC">
      <w:pPr>
        <w:pStyle w:val="af5"/>
        <w:ind w:firstLineChars="0" w:firstLine="0"/>
        <w:jc w:val="center"/>
      </w:pPr>
      <w:r>
        <w:rPr>
          <w:rFonts w:hint="eastAsia"/>
        </w:rPr>
        <w:t>表</w:t>
      </w:r>
      <w:r>
        <w:t>1</w:t>
      </w:r>
      <w:r w:rsidR="009E41D6">
        <w:t>3</w:t>
      </w:r>
      <w:r>
        <w:t xml:space="preserve"> </w:t>
      </w:r>
      <w:r w:rsidR="00885CC9" w:rsidRPr="00885CC9">
        <w:rPr>
          <w:rFonts w:hint="eastAsia"/>
        </w:rPr>
        <w:t>安全管理机构</w:t>
      </w:r>
    </w:p>
    <w:tbl>
      <w:tblPr>
        <w:tblW w:w="9043" w:type="dxa"/>
        <w:jc w:val="center"/>
        <w:tblLook w:val="04A0" w:firstRow="1" w:lastRow="0" w:firstColumn="1" w:lastColumn="0" w:noHBand="0" w:noVBand="1"/>
      </w:tblPr>
      <w:tblGrid>
        <w:gridCol w:w="846"/>
        <w:gridCol w:w="1297"/>
        <w:gridCol w:w="5760"/>
        <w:gridCol w:w="1140"/>
      </w:tblGrid>
      <w:tr w:rsidR="003F7ECA" w:rsidRPr="00AC445F" w:rsidTr="00521206">
        <w:trPr>
          <w:trHeight w:val="285"/>
          <w:tblHeader/>
          <w:jc w:val="center"/>
        </w:trPr>
        <w:tc>
          <w:tcPr>
            <w:tcW w:w="846" w:type="dxa"/>
            <w:tcBorders>
              <w:top w:val="single" w:sz="4" w:space="0" w:color="auto"/>
              <w:left w:val="single" w:sz="4" w:space="0" w:color="auto"/>
              <w:bottom w:val="single" w:sz="4" w:space="0" w:color="auto"/>
              <w:right w:val="single" w:sz="4" w:space="0" w:color="auto"/>
            </w:tcBorders>
            <w:shd w:val="clear" w:color="000000" w:fill="D6DCE4"/>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序号</w:t>
            </w:r>
          </w:p>
        </w:tc>
        <w:tc>
          <w:tcPr>
            <w:tcW w:w="1297" w:type="dxa"/>
            <w:tcBorders>
              <w:top w:val="single" w:sz="4" w:space="0" w:color="auto"/>
              <w:left w:val="nil"/>
              <w:bottom w:val="single" w:sz="4" w:space="0" w:color="auto"/>
              <w:right w:val="single" w:sz="4" w:space="0" w:color="auto"/>
            </w:tcBorders>
            <w:shd w:val="clear" w:color="000000" w:fill="D6DCE4"/>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评估项目</w:t>
            </w:r>
          </w:p>
        </w:tc>
        <w:tc>
          <w:tcPr>
            <w:tcW w:w="5760" w:type="dxa"/>
            <w:tcBorders>
              <w:top w:val="single" w:sz="4" w:space="0" w:color="auto"/>
              <w:left w:val="nil"/>
              <w:bottom w:val="single" w:sz="4" w:space="0" w:color="auto"/>
              <w:right w:val="single" w:sz="4" w:space="0" w:color="auto"/>
            </w:tcBorders>
            <w:shd w:val="clear" w:color="000000" w:fill="D6DCE4"/>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评估要点</w:t>
            </w:r>
          </w:p>
        </w:tc>
        <w:tc>
          <w:tcPr>
            <w:tcW w:w="1140" w:type="dxa"/>
            <w:tcBorders>
              <w:top w:val="single" w:sz="4" w:space="0" w:color="auto"/>
              <w:left w:val="nil"/>
              <w:bottom w:val="single" w:sz="4" w:space="0" w:color="auto"/>
              <w:right w:val="single" w:sz="4" w:space="0" w:color="auto"/>
            </w:tcBorders>
            <w:shd w:val="clear" w:color="000000" w:fill="D6DCE4"/>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结果记录</w:t>
            </w:r>
          </w:p>
        </w:tc>
      </w:tr>
      <w:tr w:rsidR="003F7ECA" w:rsidRPr="00AC445F" w:rsidTr="00521206">
        <w:trPr>
          <w:trHeight w:val="570"/>
          <w:jc w:val="center"/>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color w:val="000000"/>
                <w:kern w:val="0"/>
                <w:szCs w:val="21"/>
              </w:rPr>
            </w:pPr>
            <w:r w:rsidRPr="00AC445F">
              <w:rPr>
                <w:color w:val="000000"/>
                <w:kern w:val="0"/>
                <w:szCs w:val="21"/>
              </w:rPr>
              <w:t>1</w:t>
            </w:r>
          </w:p>
        </w:tc>
        <w:tc>
          <w:tcPr>
            <w:tcW w:w="1297"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岗位设罝</w:t>
            </w:r>
          </w:p>
        </w:tc>
        <w:tc>
          <w:tcPr>
            <w:tcW w:w="5760"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明确本单位所辖电力监控系统的安全防护的领导责任人，设置监控系统安全防护岗位</w:t>
            </w:r>
          </w:p>
        </w:tc>
        <w:tc>
          <w:tcPr>
            <w:tcW w:w="1140"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521206">
        <w:trPr>
          <w:trHeight w:val="570"/>
          <w:jc w:val="center"/>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color w:val="000000"/>
                <w:kern w:val="0"/>
                <w:szCs w:val="21"/>
              </w:rPr>
            </w:pPr>
            <w:r w:rsidRPr="00AC445F">
              <w:rPr>
                <w:color w:val="000000"/>
                <w:kern w:val="0"/>
                <w:szCs w:val="21"/>
              </w:rPr>
              <w:t>2</w:t>
            </w:r>
          </w:p>
        </w:tc>
        <w:tc>
          <w:tcPr>
            <w:tcW w:w="1297"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人员配备</w:t>
            </w:r>
          </w:p>
        </w:tc>
        <w:tc>
          <w:tcPr>
            <w:tcW w:w="5760"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指定专人负责本单位电力监控系统的安全防护，明确各业务系统专责人的安全管理责任</w:t>
            </w:r>
          </w:p>
        </w:tc>
        <w:tc>
          <w:tcPr>
            <w:tcW w:w="1140"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521206">
        <w:trPr>
          <w:trHeight w:val="570"/>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color w:val="000000"/>
                <w:kern w:val="0"/>
                <w:szCs w:val="21"/>
              </w:rPr>
            </w:pPr>
            <w:r w:rsidRPr="00AC445F">
              <w:rPr>
                <w:color w:val="000000"/>
                <w:kern w:val="0"/>
                <w:szCs w:val="21"/>
              </w:rPr>
              <w:t>3</w:t>
            </w:r>
          </w:p>
        </w:tc>
        <w:tc>
          <w:tcPr>
            <w:tcW w:w="1297" w:type="dxa"/>
            <w:vMerge w:val="restart"/>
            <w:tcBorders>
              <w:top w:val="nil"/>
              <w:left w:val="single" w:sz="4" w:space="0" w:color="auto"/>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授权和审批</w:t>
            </w:r>
          </w:p>
        </w:tc>
        <w:tc>
          <w:tcPr>
            <w:tcW w:w="5760" w:type="dxa"/>
            <w:tcBorders>
              <w:top w:val="nil"/>
              <w:left w:val="nil"/>
              <w:bottom w:val="nil"/>
              <w:right w:val="single" w:sz="4" w:space="0" w:color="auto"/>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根据各个部门和岗位的职责明确授权审批事项、审批部门和批准人等</w:t>
            </w:r>
          </w:p>
        </w:tc>
        <w:tc>
          <w:tcPr>
            <w:tcW w:w="1140"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521206">
        <w:trPr>
          <w:trHeight w:val="999"/>
          <w:jc w:val="center"/>
        </w:trPr>
        <w:tc>
          <w:tcPr>
            <w:tcW w:w="846" w:type="dxa"/>
            <w:vMerge/>
            <w:tcBorders>
              <w:top w:val="nil"/>
              <w:left w:val="single" w:sz="4" w:space="0" w:color="auto"/>
              <w:bottom w:val="single" w:sz="4" w:space="0" w:color="auto"/>
              <w:right w:val="single" w:sz="4" w:space="0" w:color="auto"/>
            </w:tcBorders>
            <w:vAlign w:val="center"/>
            <w:hideMark/>
          </w:tcPr>
          <w:p w:rsidR="003F7ECA" w:rsidRPr="00AC445F" w:rsidRDefault="003F7ECA" w:rsidP="003F7ECA">
            <w:pPr>
              <w:widowControl/>
              <w:jc w:val="left"/>
              <w:rPr>
                <w:color w:val="000000"/>
                <w:kern w:val="0"/>
                <w:szCs w:val="21"/>
              </w:rPr>
            </w:pPr>
          </w:p>
        </w:tc>
        <w:tc>
          <w:tcPr>
            <w:tcW w:w="1297" w:type="dxa"/>
            <w:vMerge/>
            <w:tcBorders>
              <w:top w:val="nil"/>
              <w:left w:val="single" w:sz="4" w:space="0" w:color="auto"/>
              <w:bottom w:val="single" w:sz="4" w:space="0" w:color="auto"/>
              <w:right w:val="single" w:sz="4" w:space="0" w:color="auto"/>
            </w:tcBorders>
            <w:vAlign w:val="center"/>
            <w:hideMark/>
          </w:tcPr>
          <w:p w:rsidR="003F7ECA" w:rsidRPr="00AC445F" w:rsidRDefault="003F7ECA" w:rsidP="003F7ECA">
            <w:pPr>
              <w:widowControl/>
              <w:jc w:val="left"/>
              <w:rPr>
                <w:rFonts w:ascii="宋体" w:hAnsi="宋体" w:cs="宋体"/>
                <w:color w:val="000000"/>
                <w:kern w:val="0"/>
                <w:szCs w:val="21"/>
              </w:rPr>
            </w:pPr>
          </w:p>
        </w:tc>
        <w:tc>
          <w:tcPr>
            <w:tcW w:w="5760" w:type="dxa"/>
            <w:tcBorders>
              <w:top w:val="single" w:sz="4" w:space="0" w:color="auto"/>
              <w:left w:val="nil"/>
              <w:bottom w:val="single" w:sz="4" w:space="0" w:color="auto"/>
              <w:right w:val="single" w:sz="4" w:space="0" w:color="auto"/>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针对系统变更、重要操作、物理访问和系统接入等事项建立审批程序；按照审批程序执行审批过程，对重要活动建立逐级审批制度，</w:t>
            </w:r>
            <w:r w:rsidRPr="00AC445F">
              <w:rPr>
                <w:color w:val="000000"/>
                <w:kern w:val="0"/>
                <w:szCs w:val="21"/>
              </w:rPr>
              <w:t xml:space="preserve"> </w:t>
            </w:r>
            <w:r w:rsidRPr="00AC445F">
              <w:rPr>
                <w:rFonts w:ascii="宋体" w:hAnsi="宋体" w:cs="宋体" w:hint="eastAsia"/>
                <w:color w:val="000000"/>
                <w:kern w:val="0"/>
                <w:szCs w:val="21"/>
              </w:rPr>
              <w:t>记录审批过程并保存审批文档</w:t>
            </w:r>
          </w:p>
        </w:tc>
        <w:tc>
          <w:tcPr>
            <w:tcW w:w="1140"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521206">
        <w:trPr>
          <w:trHeight w:val="285"/>
          <w:jc w:val="center"/>
        </w:trPr>
        <w:tc>
          <w:tcPr>
            <w:tcW w:w="846" w:type="dxa"/>
            <w:vMerge/>
            <w:tcBorders>
              <w:top w:val="nil"/>
              <w:left w:val="single" w:sz="4" w:space="0" w:color="auto"/>
              <w:bottom w:val="single" w:sz="4" w:space="0" w:color="auto"/>
              <w:right w:val="single" w:sz="4" w:space="0" w:color="auto"/>
            </w:tcBorders>
            <w:vAlign w:val="center"/>
            <w:hideMark/>
          </w:tcPr>
          <w:p w:rsidR="003F7ECA" w:rsidRPr="00AC445F" w:rsidRDefault="003F7ECA" w:rsidP="003F7ECA">
            <w:pPr>
              <w:widowControl/>
              <w:jc w:val="left"/>
              <w:rPr>
                <w:color w:val="000000"/>
                <w:kern w:val="0"/>
                <w:szCs w:val="21"/>
              </w:rPr>
            </w:pPr>
          </w:p>
        </w:tc>
        <w:tc>
          <w:tcPr>
            <w:tcW w:w="1297" w:type="dxa"/>
            <w:vMerge/>
            <w:tcBorders>
              <w:top w:val="nil"/>
              <w:left w:val="single" w:sz="4" w:space="0" w:color="auto"/>
              <w:bottom w:val="single" w:sz="4" w:space="0" w:color="auto"/>
              <w:right w:val="single" w:sz="4" w:space="0" w:color="auto"/>
            </w:tcBorders>
            <w:vAlign w:val="center"/>
            <w:hideMark/>
          </w:tcPr>
          <w:p w:rsidR="003F7ECA" w:rsidRPr="00AC445F" w:rsidRDefault="003F7ECA" w:rsidP="003F7ECA">
            <w:pPr>
              <w:widowControl/>
              <w:jc w:val="left"/>
              <w:rPr>
                <w:rFonts w:ascii="宋体" w:hAnsi="宋体" w:cs="宋体"/>
                <w:color w:val="000000"/>
                <w:kern w:val="0"/>
                <w:szCs w:val="21"/>
              </w:rPr>
            </w:pPr>
          </w:p>
        </w:tc>
        <w:tc>
          <w:tcPr>
            <w:tcW w:w="5760"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制定并严格执行操作票、工作票制度</w:t>
            </w:r>
          </w:p>
        </w:tc>
        <w:tc>
          <w:tcPr>
            <w:tcW w:w="1140"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521206">
        <w:trPr>
          <w:trHeight w:val="855"/>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i/>
                <w:iCs/>
                <w:color w:val="000000"/>
                <w:kern w:val="0"/>
                <w:szCs w:val="21"/>
              </w:rPr>
            </w:pPr>
            <w:r w:rsidRPr="00644F68">
              <w:rPr>
                <w:color w:val="000000"/>
                <w:kern w:val="0"/>
                <w:szCs w:val="21"/>
              </w:rPr>
              <w:t>4</w:t>
            </w:r>
          </w:p>
        </w:tc>
        <w:tc>
          <w:tcPr>
            <w:tcW w:w="1297" w:type="dxa"/>
            <w:vMerge w:val="restart"/>
            <w:tcBorders>
              <w:top w:val="nil"/>
              <w:left w:val="single" w:sz="4" w:space="0" w:color="auto"/>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沟通和合作</w:t>
            </w:r>
          </w:p>
        </w:tc>
        <w:tc>
          <w:tcPr>
            <w:tcW w:w="5760"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加强各类管理人员之间、组织内部机构之间以及信息职能部门内部的合作与沟通，定期或不定期召开协调会议，共同协作处理信息问题</w:t>
            </w:r>
          </w:p>
        </w:tc>
        <w:tc>
          <w:tcPr>
            <w:tcW w:w="1140"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521206">
        <w:trPr>
          <w:trHeight w:val="570"/>
          <w:jc w:val="center"/>
        </w:trPr>
        <w:tc>
          <w:tcPr>
            <w:tcW w:w="846" w:type="dxa"/>
            <w:vMerge/>
            <w:tcBorders>
              <w:top w:val="nil"/>
              <w:left w:val="single" w:sz="4" w:space="0" w:color="auto"/>
              <w:bottom w:val="single" w:sz="4" w:space="0" w:color="auto"/>
              <w:right w:val="single" w:sz="4" w:space="0" w:color="auto"/>
            </w:tcBorders>
            <w:vAlign w:val="center"/>
            <w:hideMark/>
          </w:tcPr>
          <w:p w:rsidR="003F7ECA" w:rsidRPr="00AC445F" w:rsidRDefault="003F7ECA" w:rsidP="003F7ECA">
            <w:pPr>
              <w:widowControl/>
              <w:jc w:val="left"/>
              <w:rPr>
                <w:i/>
                <w:iCs/>
                <w:color w:val="000000"/>
                <w:kern w:val="0"/>
                <w:szCs w:val="21"/>
              </w:rPr>
            </w:pPr>
          </w:p>
        </w:tc>
        <w:tc>
          <w:tcPr>
            <w:tcW w:w="1297" w:type="dxa"/>
            <w:vMerge/>
            <w:tcBorders>
              <w:top w:val="nil"/>
              <w:left w:val="single" w:sz="4" w:space="0" w:color="auto"/>
              <w:bottom w:val="single" w:sz="4" w:space="0" w:color="auto"/>
              <w:right w:val="single" w:sz="4" w:space="0" w:color="auto"/>
            </w:tcBorders>
            <w:vAlign w:val="center"/>
            <w:hideMark/>
          </w:tcPr>
          <w:p w:rsidR="003F7ECA" w:rsidRPr="00AC445F" w:rsidRDefault="003F7ECA" w:rsidP="003F7ECA">
            <w:pPr>
              <w:widowControl/>
              <w:jc w:val="left"/>
              <w:rPr>
                <w:rFonts w:ascii="宋体" w:hAnsi="宋体" w:cs="宋体"/>
                <w:color w:val="000000"/>
                <w:kern w:val="0"/>
                <w:szCs w:val="21"/>
              </w:rPr>
            </w:pPr>
          </w:p>
        </w:tc>
        <w:tc>
          <w:tcPr>
            <w:tcW w:w="5760"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加强与兄弟单位，公安机关、专业机构、上级主管部门的合作与沟通</w:t>
            </w:r>
          </w:p>
        </w:tc>
        <w:tc>
          <w:tcPr>
            <w:tcW w:w="1140"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521206">
        <w:trPr>
          <w:trHeight w:val="570"/>
          <w:jc w:val="center"/>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color w:val="000000"/>
                <w:kern w:val="0"/>
                <w:szCs w:val="21"/>
              </w:rPr>
            </w:pPr>
            <w:r w:rsidRPr="00AC445F">
              <w:rPr>
                <w:color w:val="000000"/>
                <w:kern w:val="0"/>
                <w:szCs w:val="21"/>
              </w:rPr>
              <w:t>5</w:t>
            </w:r>
          </w:p>
        </w:tc>
        <w:tc>
          <w:tcPr>
            <w:tcW w:w="1297"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审核和检查</w:t>
            </w:r>
          </w:p>
        </w:tc>
        <w:tc>
          <w:tcPr>
            <w:tcW w:w="5760"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制定安全审核和安全检</w:t>
            </w:r>
            <w:proofErr w:type="gramStart"/>
            <w:r w:rsidRPr="00AC445F">
              <w:rPr>
                <w:rFonts w:ascii="宋体" w:hAnsi="宋体" w:cs="宋体" w:hint="eastAsia"/>
                <w:color w:val="000000"/>
                <w:kern w:val="0"/>
                <w:szCs w:val="21"/>
              </w:rPr>
              <w:t>査</w:t>
            </w:r>
            <w:proofErr w:type="gramEnd"/>
            <w:r w:rsidRPr="00AC445F">
              <w:rPr>
                <w:rFonts w:ascii="宋体" w:hAnsi="宋体" w:cs="宋体" w:hint="eastAsia"/>
                <w:color w:val="000000"/>
                <w:kern w:val="0"/>
                <w:szCs w:val="21"/>
              </w:rPr>
              <w:t>制度规范；定期按照程序进行安全审核和安全检</w:t>
            </w:r>
            <w:proofErr w:type="gramStart"/>
            <w:r w:rsidRPr="00AC445F">
              <w:rPr>
                <w:rFonts w:ascii="宋体" w:hAnsi="宋体" w:cs="宋体" w:hint="eastAsia"/>
                <w:color w:val="000000"/>
                <w:kern w:val="0"/>
                <w:szCs w:val="21"/>
              </w:rPr>
              <w:t>査</w:t>
            </w:r>
            <w:proofErr w:type="gramEnd"/>
            <w:r w:rsidRPr="00AC445F">
              <w:rPr>
                <w:rFonts w:ascii="宋体" w:hAnsi="宋体" w:cs="宋体" w:hint="eastAsia"/>
                <w:color w:val="000000"/>
                <w:kern w:val="0"/>
                <w:szCs w:val="21"/>
              </w:rPr>
              <w:t>活动</w:t>
            </w:r>
          </w:p>
        </w:tc>
        <w:tc>
          <w:tcPr>
            <w:tcW w:w="1140"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bl>
    <w:p w:rsidR="000F35BD" w:rsidRDefault="000F35BD" w:rsidP="000F35BD">
      <w:pPr>
        <w:pStyle w:val="af5"/>
        <w:ind w:firstLineChars="0" w:firstLine="0"/>
        <w:jc w:val="center"/>
      </w:pPr>
    </w:p>
    <w:p w:rsidR="00885CC9" w:rsidRDefault="000F35BD" w:rsidP="000F35BD">
      <w:pPr>
        <w:pStyle w:val="af5"/>
        <w:ind w:firstLineChars="0" w:firstLine="0"/>
        <w:jc w:val="center"/>
      </w:pPr>
      <w:r>
        <w:rPr>
          <w:rFonts w:hint="eastAsia"/>
        </w:rPr>
        <w:t>表</w:t>
      </w:r>
      <w:r>
        <w:t>1</w:t>
      </w:r>
      <w:r w:rsidR="009E41D6">
        <w:t>4</w:t>
      </w:r>
      <w:r>
        <w:t xml:space="preserve"> </w:t>
      </w:r>
      <w:r w:rsidR="00885CC9" w:rsidRPr="00885CC9">
        <w:rPr>
          <w:rFonts w:hint="eastAsia"/>
        </w:rPr>
        <w:t>人员安全管理</w:t>
      </w:r>
    </w:p>
    <w:tbl>
      <w:tblPr>
        <w:tblW w:w="9182" w:type="dxa"/>
        <w:jc w:val="center"/>
        <w:tblLook w:val="04A0" w:firstRow="1" w:lastRow="0" w:firstColumn="1" w:lastColumn="0" w:noHBand="0" w:noVBand="1"/>
      </w:tblPr>
      <w:tblGrid>
        <w:gridCol w:w="940"/>
        <w:gridCol w:w="1318"/>
        <w:gridCol w:w="5790"/>
        <w:gridCol w:w="1134"/>
      </w:tblGrid>
      <w:tr w:rsidR="003F7ECA" w:rsidRPr="00AC445F" w:rsidTr="00521206">
        <w:trPr>
          <w:trHeight w:val="300"/>
          <w:tblHeader/>
          <w:jc w:val="center"/>
        </w:trPr>
        <w:tc>
          <w:tcPr>
            <w:tcW w:w="940" w:type="dxa"/>
            <w:tcBorders>
              <w:top w:val="single" w:sz="8" w:space="0" w:color="000000"/>
              <w:left w:val="single" w:sz="8" w:space="0" w:color="000000"/>
              <w:bottom w:val="single" w:sz="8" w:space="0" w:color="000000"/>
              <w:right w:val="single" w:sz="8" w:space="0" w:color="000000"/>
            </w:tcBorders>
            <w:shd w:val="clear" w:color="000000" w:fill="D6DCE4"/>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序号</w:t>
            </w:r>
          </w:p>
        </w:tc>
        <w:tc>
          <w:tcPr>
            <w:tcW w:w="1318" w:type="dxa"/>
            <w:tcBorders>
              <w:top w:val="single" w:sz="8" w:space="0" w:color="000000"/>
              <w:left w:val="nil"/>
              <w:bottom w:val="single" w:sz="8" w:space="0" w:color="000000"/>
              <w:right w:val="single" w:sz="8" w:space="0" w:color="000000"/>
            </w:tcBorders>
            <w:shd w:val="clear" w:color="000000" w:fill="D6DCE4"/>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评估项目</w:t>
            </w:r>
          </w:p>
        </w:tc>
        <w:tc>
          <w:tcPr>
            <w:tcW w:w="5790" w:type="dxa"/>
            <w:tcBorders>
              <w:top w:val="single" w:sz="8" w:space="0" w:color="000000"/>
              <w:left w:val="nil"/>
              <w:bottom w:val="single" w:sz="8" w:space="0" w:color="000000"/>
              <w:right w:val="single" w:sz="8" w:space="0" w:color="000000"/>
            </w:tcBorders>
            <w:shd w:val="clear" w:color="000000" w:fill="D6DCE4"/>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评估要点</w:t>
            </w:r>
          </w:p>
        </w:tc>
        <w:tc>
          <w:tcPr>
            <w:tcW w:w="1134" w:type="dxa"/>
            <w:tcBorders>
              <w:top w:val="single" w:sz="8" w:space="0" w:color="000000"/>
              <w:left w:val="nil"/>
              <w:bottom w:val="single" w:sz="8" w:space="0" w:color="000000"/>
              <w:right w:val="single" w:sz="8" w:space="0" w:color="000000"/>
            </w:tcBorders>
            <w:shd w:val="clear" w:color="000000" w:fill="D6DCE4"/>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结果记录</w:t>
            </w:r>
          </w:p>
        </w:tc>
      </w:tr>
      <w:tr w:rsidR="003F7ECA" w:rsidRPr="00AC445F" w:rsidTr="00521206">
        <w:trPr>
          <w:trHeight w:val="300"/>
          <w:jc w:val="center"/>
        </w:trPr>
        <w:tc>
          <w:tcPr>
            <w:tcW w:w="940" w:type="dxa"/>
            <w:tcBorders>
              <w:top w:val="nil"/>
              <w:left w:val="single" w:sz="8" w:space="0" w:color="000000"/>
              <w:bottom w:val="single" w:sz="8" w:space="0" w:color="000000"/>
              <w:right w:val="single" w:sz="8" w:space="0" w:color="000000"/>
            </w:tcBorders>
            <w:shd w:val="clear" w:color="000000" w:fill="FFFFFF"/>
            <w:vAlign w:val="center"/>
            <w:hideMark/>
          </w:tcPr>
          <w:p w:rsidR="003F7ECA" w:rsidRPr="00AC445F" w:rsidRDefault="003F7ECA" w:rsidP="00AC445F">
            <w:pPr>
              <w:widowControl/>
              <w:jc w:val="center"/>
              <w:rPr>
                <w:rFonts w:ascii="宋体" w:hAnsi="宋体" w:cs="宋体"/>
                <w:color w:val="000000"/>
                <w:kern w:val="0"/>
                <w:szCs w:val="21"/>
              </w:rPr>
            </w:pPr>
            <w:r w:rsidRPr="00AC445F">
              <w:rPr>
                <w:rFonts w:ascii="宋体" w:hAnsi="宋体" w:cs="宋体" w:hint="eastAsia"/>
                <w:color w:val="000000"/>
                <w:kern w:val="0"/>
                <w:szCs w:val="21"/>
              </w:rPr>
              <w:t>1</w:t>
            </w:r>
          </w:p>
        </w:tc>
        <w:tc>
          <w:tcPr>
            <w:tcW w:w="1318"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center"/>
              <w:rPr>
                <w:rFonts w:ascii="宋体" w:hAnsi="宋体" w:cs="宋体"/>
                <w:color w:val="000000"/>
                <w:kern w:val="0"/>
                <w:szCs w:val="21"/>
              </w:rPr>
            </w:pPr>
            <w:r w:rsidRPr="00AC445F">
              <w:rPr>
                <w:rFonts w:ascii="宋体" w:hAnsi="宋体" w:cs="宋体" w:hint="eastAsia"/>
                <w:color w:val="000000"/>
                <w:kern w:val="0"/>
                <w:szCs w:val="21"/>
              </w:rPr>
              <w:t>人员录用</w:t>
            </w:r>
          </w:p>
        </w:tc>
        <w:tc>
          <w:tcPr>
            <w:tcW w:w="5790"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center"/>
              <w:rPr>
                <w:rFonts w:ascii="宋体" w:hAnsi="宋体" w:cs="宋体"/>
                <w:color w:val="000000"/>
                <w:kern w:val="0"/>
                <w:szCs w:val="21"/>
              </w:rPr>
            </w:pPr>
            <w:r w:rsidRPr="00AC445F">
              <w:rPr>
                <w:rFonts w:ascii="宋体" w:hAnsi="宋体" w:cs="宋体" w:hint="eastAsia"/>
                <w:color w:val="000000"/>
                <w:kern w:val="0"/>
                <w:szCs w:val="21"/>
              </w:rPr>
              <w:t>相关人员签署保密协议</w:t>
            </w:r>
          </w:p>
        </w:tc>
        <w:tc>
          <w:tcPr>
            <w:tcW w:w="1134"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center"/>
              <w:rPr>
                <w:rFonts w:ascii="宋体" w:hAnsi="宋体" w:cs="宋体"/>
                <w:color w:val="000000"/>
                <w:kern w:val="0"/>
                <w:szCs w:val="21"/>
              </w:rPr>
            </w:pPr>
          </w:p>
        </w:tc>
      </w:tr>
      <w:tr w:rsidR="003F7ECA" w:rsidRPr="00AC445F" w:rsidTr="00521206">
        <w:trPr>
          <w:trHeight w:val="585"/>
          <w:jc w:val="center"/>
        </w:trPr>
        <w:tc>
          <w:tcPr>
            <w:tcW w:w="940" w:type="dxa"/>
            <w:tcBorders>
              <w:top w:val="nil"/>
              <w:left w:val="single" w:sz="8" w:space="0" w:color="000000"/>
              <w:bottom w:val="single" w:sz="8" w:space="0" w:color="000000"/>
              <w:right w:val="single" w:sz="8" w:space="0" w:color="000000"/>
            </w:tcBorders>
            <w:shd w:val="clear" w:color="000000" w:fill="FFFFFF"/>
            <w:vAlign w:val="center"/>
            <w:hideMark/>
          </w:tcPr>
          <w:p w:rsidR="003F7ECA" w:rsidRPr="00AC445F" w:rsidRDefault="003F7ECA" w:rsidP="00AC445F">
            <w:pPr>
              <w:widowControl/>
              <w:jc w:val="center"/>
              <w:rPr>
                <w:rFonts w:ascii="宋体" w:hAnsi="宋体" w:cs="宋体"/>
                <w:color w:val="000000"/>
                <w:kern w:val="0"/>
                <w:szCs w:val="21"/>
              </w:rPr>
            </w:pPr>
            <w:r w:rsidRPr="00AC445F">
              <w:rPr>
                <w:rFonts w:ascii="宋体" w:hAnsi="宋体" w:cs="宋体" w:hint="eastAsia"/>
                <w:color w:val="000000"/>
                <w:kern w:val="0"/>
                <w:szCs w:val="21"/>
              </w:rPr>
              <w:t>2</w:t>
            </w:r>
          </w:p>
        </w:tc>
        <w:tc>
          <w:tcPr>
            <w:tcW w:w="1318"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center"/>
              <w:rPr>
                <w:rFonts w:ascii="宋体" w:hAnsi="宋体" w:cs="宋体"/>
                <w:color w:val="000000"/>
                <w:kern w:val="0"/>
                <w:szCs w:val="21"/>
              </w:rPr>
            </w:pPr>
            <w:r w:rsidRPr="00AC445F">
              <w:rPr>
                <w:rFonts w:ascii="宋体" w:hAnsi="宋体" w:cs="宋体" w:hint="eastAsia"/>
                <w:color w:val="000000"/>
                <w:kern w:val="0"/>
                <w:szCs w:val="21"/>
              </w:rPr>
              <w:t>人员离岗</w:t>
            </w:r>
          </w:p>
        </w:tc>
        <w:tc>
          <w:tcPr>
            <w:tcW w:w="5790"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及时收回离岗人员的相关证件，限制其系统访问权限，并通告相关 单位</w:t>
            </w:r>
          </w:p>
        </w:tc>
        <w:tc>
          <w:tcPr>
            <w:tcW w:w="1134"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center"/>
              <w:rPr>
                <w:rFonts w:ascii="宋体" w:hAnsi="宋体" w:cs="宋体"/>
                <w:color w:val="000000"/>
                <w:kern w:val="0"/>
                <w:szCs w:val="21"/>
              </w:rPr>
            </w:pPr>
          </w:p>
        </w:tc>
      </w:tr>
      <w:tr w:rsidR="003F7ECA" w:rsidRPr="00AC445F" w:rsidTr="00521206">
        <w:trPr>
          <w:trHeight w:val="354"/>
          <w:jc w:val="center"/>
        </w:trPr>
        <w:tc>
          <w:tcPr>
            <w:tcW w:w="940" w:type="dxa"/>
            <w:tcBorders>
              <w:top w:val="nil"/>
              <w:left w:val="single" w:sz="8" w:space="0" w:color="000000"/>
              <w:bottom w:val="single" w:sz="8" w:space="0" w:color="000000"/>
              <w:right w:val="single" w:sz="8" w:space="0" w:color="000000"/>
            </w:tcBorders>
            <w:shd w:val="clear" w:color="000000" w:fill="FFFFFF"/>
            <w:vAlign w:val="center"/>
            <w:hideMark/>
          </w:tcPr>
          <w:p w:rsidR="003F7ECA" w:rsidRPr="00AC445F" w:rsidRDefault="003F7ECA" w:rsidP="00AC445F">
            <w:pPr>
              <w:widowControl/>
              <w:jc w:val="center"/>
              <w:rPr>
                <w:rFonts w:ascii="宋体" w:hAnsi="宋体" w:cs="宋体"/>
                <w:color w:val="000000"/>
                <w:kern w:val="0"/>
                <w:szCs w:val="21"/>
              </w:rPr>
            </w:pPr>
            <w:r w:rsidRPr="00AC445F">
              <w:rPr>
                <w:rFonts w:ascii="宋体" w:hAnsi="宋体" w:cs="宋体" w:hint="eastAsia"/>
                <w:color w:val="000000"/>
                <w:kern w:val="0"/>
                <w:szCs w:val="21"/>
              </w:rPr>
              <w:t>3</w:t>
            </w:r>
          </w:p>
        </w:tc>
        <w:tc>
          <w:tcPr>
            <w:tcW w:w="1318"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center"/>
              <w:rPr>
                <w:rFonts w:ascii="宋体" w:hAnsi="宋体" w:cs="宋体"/>
                <w:color w:val="000000"/>
                <w:kern w:val="0"/>
                <w:szCs w:val="21"/>
              </w:rPr>
            </w:pPr>
            <w:r w:rsidRPr="00AC445F">
              <w:rPr>
                <w:rFonts w:ascii="宋体" w:hAnsi="宋体" w:cs="宋体" w:hint="eastAsia"/>
                <w:color w:val="000000"/>
                <w:kern w:val="0"/>
                <w:szCs w:val="21"/>
              </w:rPr>
              <w:t>人员考核</w:t>
            </w:r>
          </w:p>
        </w:tc>
        <w:tc>
          <w:tcPr>
            <w:tcW w:w="5790"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对各个岗位的人员进行安全技能及安全认知的考核，考核结</w:t>
            </w:r>
            <w:r w:rsidRPr="00AC445F">
              <w:rPr>
                <w:rFonts w:ascii="宋体" w:hAnsi="宋体" w:cs="宋体" w:hint="eastAsia"/>
                <w:color w:val="000000"/>
                <w:kern w:val="0"/>
                <w:szCs w:val="21"/>
              </w:rPr>
              <w:lastRenderedPageBreak/>
              <w:t>果进行 记录并保存，并纳入绩效考核</w:t>
            </w:r>
          </w:p>
        </w:tc>
        <w:tc>
          <w:tcPr>
            <w:tcW w:w="1134"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center"/>
              <w:rPr>
                <w:rFonts w:ascii="宋体" w:hAnsi="宋体" w:cs="宋体"/>
                <w:color w:val="000000"/>
                <w:kern w:val="0"/>
                <w:szCs w:val="21"/>
              </w:rPr>
            </w:pPr>
          </w:p>
        </w:tc>
      </w:tr>
      <w:tr w:rsidR="003F7ECA" w:rsidRPr="00AC445F" w:rsidTr="00521206">
        <w:trPr>
          <w:trHeight w:val="585"/>
          <w:jc w:val="center"/>
        </w:trPr>
        <w:tc>
          <w:tcPr>
            <w:tcW w:w="940"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3F7ECA" w:rsidRPr="00AC445F" w:rsidRDefault="003F7ECA" w:rsidP="00AC445F">
            <w:pPr>
              <w:widowControl/>
              <w:jc w:val="center"/>
              <w:rPr>
                <w:rFonts w:ascii="宋体" w:hAnsi="宋体" w:cs="宋体"/>
                <w:color w:val="000000"/>
                <w:kern w:val="0"/>
                <w:szCs w:val="21"/>
              </w:rPr>
            </w:pPr>
            <w:r w:rsidRPr="00AC445F">
              <w:rPr>
                <w:rFonts w:ascii="宋体" w:hAnsi="宋体" w:cs="宋体" w:hint="eastAsia"/>
                <w:color w:val="000000"/>
                <w:kern w:val="0"/>
                <w:szCs w:val="21"/>
              </w:rPr>
              <w:lastRenderedPageBreak/>
              <w:t>4</w:t>
            </w:r>
          </w:p>
        </w:tc>
        <w:tc>
          <w:tcPr>
            <w:tcW w:w="1318" w:type="dxa"/>
            <w:vMerge w:val="restart"/>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center"/>
              <w:rPr>
                <w:rFonts w:ascii="宋体" w:hAnsi="宋体" w:cs="宋体"/>
                <w:color w:val="000000"/>
                <w:kern w:val="0"/>
                <w:szCs w:val="21"/>
              </w:rPr>
            </w:pPr>
            <w:r w:rsidRPr="00AC445F">
              <w:rPr>
                <w:rFonts w:ascii="宋体" w:hAnsi="宋体" w:cs="宋体" w:hint="eastAsia"/>
                <w:color w:val="000000"/>
                <w:kern w:val="0"/>
                <w:szCs w:val="21"/>
              </w:rPr>
              <w:t>意识教育和培训</w:t>
            </w:r>
          </w:p>
        </w:tc>
        <w:tc>
          <w:tcPr>
            <w:tcW w:w="5790"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对各类人员进行安全意识教育、岗位技能培训和相关安全技术培训</w:t>
            </w:r>
          </w:p>
        </w:tc>
        <w:tc>
          <w:tcPr>
            <w:tcW w:w="1134" w:type="dxa"/>
            <w:tcBorders>
              <w:top w:val="nil"/>
              <w:left w:val="nil"/>
              <w:bottom w:val="nil"/>
              <w:right w:val="single" w:sz="8" w:space="0" w:color="000000"/>
            </w:tcBorders>
            <w:shd w:val="clear" w:color="000000" w:fill="FFFFFF"/>
            <w:vAlign w:val="center"/>
            <w:hideMark/>
          </w:tcPr>
          <w:p w:rsidR="003F7ECA" w:rsidRPr="00AC445F" w:rsidRDefault="003F7ECA" w:rsidP="00AC445F">
            <w:pPr>
              <w:widowControl/>
              <w:jc w:val="center"/>
              <w:rPr>
                <w:rFonts w:ascii="宋体" w:hAnsi="宋体" w:cs="宋体"/>
                <w:color w:val="000000"/>
                <w:kern w:val="0"/>
                <w:szCs w:val="21"/>
              </w:rPr>
            </w:pPr>
          </w:p>
        </w:tc>
      </w:tr>
      <w:tr w:rsidR="003F7ECA" w:rsidRPr="00AC445F" w:rsidTr="00521206">
        <w:trPr>
          <w:trHeight w:val="247"/>
          <w:jc w:val="center"/>
        </w:trPr>
        <w:tc>
          <w:tcPr>
            <w:tcW w:w="940" w:type="dxa"/>
            <w:vMerge/>
            <w:tcBorders>
              <w:top w:val="nil"/>
              <w:left w:val="single" w:sz="8" w:space="0" w:color="000000"/>
              <w:bottom w:val="single" w:sz="8" w:space="0" w:color="000000"/>
              <w:right w:val="single" w:sz="8" w:space="0" w:color="000000"/>
            </w:tcBorders>
            <w:vAlign w:val="center"/>
            <w:hideMark/>
          </w:tcPr>
          <w:p w:rsidR="003F7ECA" w:rsidRPr="00AC445F" w:rsidRDefault="003F7ECA" w:rsidP="00AC445F">
            <w:pPr>
              <w:widowControl/>
              <w:jc w:val="center"/>
              <w:rPr>
                <w:rFonts w:ascii="宋体" w:hAnsi="宋体" w:cs="宋体"/>
                <w:color w:val="000000"/>
                <w:kern w:val="0"/>
                <w:szCs w:val="21"/>
              </w:rPr>
            </w:pPr>
          </w:p>
        </w:tc>
        <w:tc>
          <w:tcPr>
            <w:tcW w:w="1318" w:type="dxa"/>
            <w:vMerge/>
            <w:tcBorders>
              <w:top w:val="nil"/>
              <w:left w:val="nil"/>
              <w:bottom w:val="single" w:sz="8" w:space="0" w:color="000000"/>
              <w:right w:val="single" w:sz="8" w:space="0" w:color="000000"/>
            </w:tcBorders>
            <w:vAlign w:val="center"/>
            <w:hideMark/>
          </w:tcPr>
          <w:p w:rsidR="003F7ECA" w:rsidRPr="00AC445F" w:rsidRDefault="003F7ECA" w:rsidP="00AC445F">
            <w:pPr>
              <w:widowControl/>
              <w:jc w:val="center"/>
              <w:rPr>
                <w:rFonts w:ascii="宋体" w:hAnsi="宋体" w:cs="宋体"/>
                <w:color w:val="000000"/>
                <w:kern w:val="0"/>
                <w:szCs w:val="21"/>
              </w:rPr>
            </w:pPr>
          </w:p>
        </w:tc>
        <w:tc>
          <w:tcPr>
            <w:tcW w:w="5790"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对教育和培训的情况和结果逬</w:t>
            </w:r>
            <w:proofErr w:type="gramStart"/>
            <w:r w:rsidRPr="00AC445F">
              <w:rPr>
                <w:rFonts w:ascii="宋体" w:hAnsi="宋体" w:cs="宋体" w:hint="eastAsia"/>
                <w:color w:val="000000"/>
                <w:kern w:val="0"/>
                <w:szCs w:val="21"/>
              </w:rPr>
              <w:t>行记录</w:t>
            </w:r>
            <w:proofErr w:type="gramEnd"/>
            <w:r w:rsidRPr="00AC445F">
              <w:rPr>
                <w:rFonts w:ascii="宋体" w:hAnsi="宋体" w:cs="宋体" w:hint="eastAsia"/>
                <w:color w:val="000000"/>
                <w:kern w:val="0"/>
                <w:szCs w:val="21"/>
              </w:rPr>
              <w:t>并归档保存</w:t>
            </w:r>
          </w:p>
        </w:tc>
        <w:tc>
          <w:tcPr>
            <w:tcW w:w="1134"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center"/>
              <w:rPr>
                <w:rFonts w:ascii="宋体" w:hAnsi="宋体" w:cs="宋体"/>
                <w:color w:val="000000"/>
                <w:kern w:val="0"/>
                <w:szCs w:val="21"/>
              </w:rPr>
            </w:pPr>
          </w:p>
        </w:tc>
      </w:tr>
      <w:tr w:rsidR="003F7ECA" w:rsidRPr="00AC445F" w:rsidTr="00521206">
        <w:trPr>
          <w:trHeight w:val="446"/>
          <w:jc w:val="center"/>
        </w:trPr>
        <w:tc>
          <w:tcPr>
            <w:tcW w:w="940"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3F7ECA" w:rsidRPr="00AC445F" w:rsidRDefault="003F7ECA" w:rsidP="00AC445F">
            <w:pPr>
              <w:widowControl/>
              <w:jc w:val="center"/>
              <w:rPr>
                <w:rFonts w:ascii="宋体" w:hAnsi="宋体" w:cs="宋体"/>
                <w:color w:val="000000"/>
                <w:kern w:val="0"/>
                <w:szCs w:val="21"/>
              </w:rPr>
            </w:pPr>
            <w:r w:rsidRPr="00AC445F">
              <w:rPr>
                <w:rFonts w:ascii="宋体" w:hAnsi="宋体" w:cs="宋体" w:hint="eastAsia"/>
                <w:color w:val="000000"/>
                <w:kern w:val="0"/>
                <w:szCs w:val="21"/>
              </w:rPr>
              <w:t>5</w:t>
            </w:r>
          </w:p>
        </w:tc>
        <w:tc>
          <w:tcPr>
            <w:tcW w:w="1318" w:type="dxa"/>
            <w:vMerge w:val="restart"/>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center"/>
              <w:rPr>
                <w:rFonts w:ascii="宋体" w:hAnsi="宋体" w:cs="宋体"/>
                <w:color w:val="000000"/>
                <w:kern w:val="0"/>
                <w:szCs w:val="21"/>
              </w:rPr>
            </w:pPr>
            <w:r w:rsidRPr="00AC445F">
              <w:rPr>
                <w:rFonts w:ascii="宋体" w:hAnsi="宋体" w:cs="宋体" w:hint="eastAsia"/>
                <w:color w:val="000000"/>
                <w:kern w:val="0"/>
                <w:szCs w:val="21"/>
              </w:rPr>
              <w:t>外部人员访问管理</w:t>
            </w:r>
          </w:p>
        </w:tc>
        <w:tc>
          <w:tcPr>
            <w:tcW w:w="5790"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外部人员访问需提出书面申请或由主管人员批准后由专人全程陪同 或监督，并登记备案</w:t>
            </w:r>
          </w:p>
        </w:tc>
        <w:tc>
          <w:tcPr>
            <w:tcW w:w="1134"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center"/>
              <w:rPr>
                <w:rFonts w:ascii="宋体" w:hAnsi="宋体" w:cs="宋体"/>
                <w:color w:val="000000"/>
                <w:kern w:val="0"/>
                <w:szCs w:val="21"/>
              </w:rPr>
            </w:pPr>
          </w:p>
        </w:tc>
      </w:tr>
      <w:tr w:rsidR="003F7ECA" w:rsidRPr="00AC445F" w:rsidTr="00521206">
        <w:trPr>
          <w:trHeight w:val="371"/>
          <w:jc w:val="center"/>
        </w:trPr>
        <w:tc>
          <w:tcPr>
            <w:tcW w:w="940" w:type="dxa"/>
            <w:vMerge/>
            <w:tcBorders>
              <w:top w:val="nil"/>
              <w:left w:val="single" w:sz="8" w:space="0" w:color="000000"/>
              <w:bottom w:val="single" w:sz="8" w:space="0" w:color="000000"/>
              <w:right w:val="single" w:sz="8" w:space="0" w:color="000000"/>
            </w:tcBorders>
            <w:vAlign w:val="center"/>
            <w:hideMark/>
          </w:tcPr>
          <w:p w:rsidR="003F7ECA" w:rsidRPr="00AC445F" w:rsidRDefault="003F7ECA" w:rsidP="00AC445F">
            <w:pPr>
              <w:widowControl/>
              <w:jc w:val="center"/>
              <w:rPr>
                <w:rFonts w:ascii="宋体" w:hAnsi="宋体" w:cs="宋体"/>
                <w:color w:val="000000"/>
                <w:kern w:val="0"/>
                <w:szCs w:val="21"/>
              </w:rPr>
            </w:pPr>
          </w:p>
        </w:tc>
        <w:tc>
          <w:tcPr>
            <w:tcW w:w="1318" w:type="dxa"/>
            <w:vMerge/>
            <w:tcBorders>
              <w:top w:val="nil"/>
              <w:left w:val="nil"/>
              <w:bottom w:val="single" w:sz="8" w:space="0" w:color="000000"/>
              <w:right w:val="single" w:sz="8" w:space="0" w:color="000000"/>
            </w:tcBorders>
            <w:vAlign w:val="center"/>
            <w:hideMark/>
          </w:tcPr>
          <w:p w:rsidR="003F7ECA" w:rsidRPr="00AC445F" w:rsidRDefault="003F7ECA" w:rsidP="00AC445F">
            <w:pPr>
              <w:widowControl/>
              <w:jc w:val="center"/>
              <w:rPr>
                <w:rFonts w:ascii="宋体" w:hAnsi="宋体" w:cs="宋体"/>
                <w:color w:val="000000"/>
                <w:kern w:val="0"/>
                <w:szCs w:val="21"/>
              </w:rPr>
            </w:pPr>
          </w:p>
        </w:tc>
        <w:tc>
          <w:tcPr>
            <w:tcW w:w="5790"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对外部人员允许访问的区域、系统、设备、信息等内容进行书面的 规定，并按照规定执行</w:t>
            </w:r>
          </w:p>
        </w:tc>
        <w:tc>
          <w:tcPr>
            <w:tcW w:w="1134"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center"/>
              <w:rPr>
                <w:rFonts w:ascii="宋体" w:hAnsi="宋体" w:cs="宋体"/>
                <w:color w:val="000000"/>
                <w:kern w:val="0"/>
                <w:szCs w:val="21"/>
              </w:rPr>
            </w:pPr>
          </w:p>
        </w:tc>
      </w:tr>
      <w:tr w:rsidR="003F7ECA" w:rsidRPr="00AC445F" w:rsidTr="00521206">
        <w:trPr>
          <w:trHeight w:val="300"/>
          <w:jc w:val="center"/>
        </w:trPr>
        <w:tc>
          <w:tcPr>
            <w:tcW w:w="940" w:type="dxa"/>
            <w:vMerge/>
            <w:tcBorders>
              <w:top w:val="nil"/>
              <w:left w:val="single" w:sz="8" w:space="0" w:color="000000"/>
              <w:bottom w:val="single" w:sz="8" w:space="0" w:color="000000"/>
              <w:right w:val="single" w:sz="8" w:space="0" w:color="000000"/>
            </w:tcBorders>
            <w:vAlign w:val="center"/>
            <w:hideMark/>
          </w:tcPr>
          <w:p w:rsidR="003F7ECA" w:rsidRPr="00AC445F" w:rsidRDefault="003F7ECA" w:rsidP="00AC445F">
            <w:pPr>
              <w:widowControl/>
              <w:jc w:val="center"/>
              <w:rPr>
                <w:rFonts w:ascii="宋体" w:hAnsi="宋体" w:cs="宋体"/>
                <w:color w:val="000000"/>
                <w:kern w:val="0"/>
                <w:szCs w:val="21"/>
              </w:rPr>
            </w:pPr>
          </w:p>
        </w:tc>
        <w:tc>
          <w:tcPr>
            <w:tcW w:w="1318" w:type="dxa"/>
            <w:vMerge/>
            <w:tcBorders>
              <w:top w:val="nil"/>
              <w:left w:val="nil"/>
              <w:bottom w:val="single" w:sz="8" w:space="0" w:color="000000"/>
              <w:right w:val="single" w:sz="8" w:space="0" w:color="000000"/>
            </w:tcBorders>
            <w:vAlign w:val="center"/>
            <w:hideMark/>
          </w:tcPr>
          <w:p w:rsidR="003F7ECA" w:rsidRPr="00AC445F" w:rsidRDefault="003F7ECA" w:rsidP="00AC445F">
            <w:pPr>
              <w:widowControl/>
              <w:jc w:val="center"/>
              <w:rPr>
                <w:rFonts w:ascii="宋体" w:hAnsi="宋体" w:cs="宋体"/>
                <w:color w:val="000000"/>
                <w:kern w:val="0"/>
                <w:szCs w:val="21"/>
              </w:rPr>
            </w:pPr>
          </w:p>
        </w:tc>
        <w:tc>
          <w:tcPr>
            <w:tcW w:w="5790"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关键区域不允许外部人员访问</w:t>
            </w:r>
          </w:p>
        </w:tc>
        <w:tc>
          <w:tcPr>
            <w:tcW w:w="1134"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center"/>
              <w:rPr>
                <w:rFonts w:ascii="宋体" w:hAnsi="宋体" w:cs="宋体"/>
                <w:color w:val="000000"/>
                <w:kern w:val="0"/>
                <w:szCs w:val="21"/>
              </w:rPr>
            </w:pPr>
          </w:p>
        </w:tc>
      </w:tr>
    </w:tbl>
    <w:p w:rsidR="00885CC9" w:rsidRPr="003F7ECA" w:rsidRDefault="00885CC9" w:rsidP="00AC445F">
      <w:pPr>
        <w:pStyle w:val="af5"/>
        <w:ind w:firstLineChars="0" w:firstLine="0"/>
        <w:jc w:val="center"/>
      </w:pPr>
    </w:p>
    <w:p w:rsidR="00885CC9" w:rsidRDefault="000F35BD" w:rsidP="000F35BD">
      <w:pPr>
        <w:pStyle w:val="af5"/>
        <w:ind w:firstLineChars="0" w:firstLine="0"/>
        <w:jc w:val="center"/>
      </w:pPr>
      <w:r>
        <w:rPr>
          <w:rFonts w:hint="eastAsia"/>
        </w:rPr>
        <w:t>表</w:t>
      </w:r>
      <w:r>
        <w:t>1</w:t>
      </w:r>
      <w:r w:rsidR="009E41D6">
        <w:t>5</w:t>
      </w:r>
      <w:r>
        <w:t xml:space="preserve"> </w:t>
      </w:r>
      <w:r w:rsidR="00885CC9" w:rsidRPr="00885CC9">
        <w:rPr>
          <w:rFonts w:hint="eastAsia"/>
        </w:rPr>
        <w:t>系统建设管理</w:t>
      </w:r>
    </w:p>
    <w:tbl>
      <w:tblPr>
        <w:tblW w:w="9224" w:type="dxa"/>
        <w:jc w:val="center"/>
        <w:tblLook w:val="04A0" w:firstRow="1" w:lastRow="0" w:firstColumn="1" w:lastColumn="0" w:noHBand="0" w:noVBand="1"/>
      </w:tblPr>
      <w:tblGrid>
        <w:gridCol w:w="1003"/>
        <w:gridCol w:w="1559"/>
        <w:gridCol w:w="5528"/>
        <w:gridCol w:w="1134"/>
      </w:tblGrid>
      <w:tr w:rsidR="003F7ECA" w:rsidRPr="00AC445F" w:rsidTr="00AC445F">
        <w:trPr>
          <w:trHeight w:val="300"/>
          <w:tblHeader/>
          <w:jc w:val="center"/>
        </w:trPr>
        <w:tc>
          <w:tcPr>
            <w:tcW w:w="1003" w:type="dxa"/>
            <w:tcBorders>
              <w:top w:val="single" w:sz="8" w:space="0" w:color="000000"/>
              <w:left w:val="single" w:sz="8" w:space="0" w:color="000000"/>
              <w:bottom w:val="single" w:sz="8" w:space="0" w:color="000000"/>
              <w:right w:val="single" w:sz="8" w:space="0" w:color="000000"/>
            </w:tcBorders>
            <w:shd w:val="clear" w:color="000000" w:fill="D6DCE4"/>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序号</w:t>
            </w:r>
          </w:p>
        </w:tc>
        <w:tc>
          <w:tcPr>
            <w:tcW w:w="1559" w:type="dxa"/>
            <w:tcBorders>
              <w:top w:val="single" w:sz="8" w:space="0" w:color="000000"/>
              <w:left w:val="nil"/>
              <w:bottom w:val="single" w:sz="8" w:space="0" w:color="000000"/>
              <w:right w:val="single" w:sz="8" w:space="0" w:color="000000"/>
            </w:tcBorders>
            <w:shd w:val="clear" w:color="000000" w:fill="D6DCE4"/>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评估项目</w:t>
            </w:r>
          </w:p>
        </w:tc>
        <w:tc>
          <w:tcPr>
            <w:tcW w:w="5528" w:type="dxa"/>
            <w:tcBorders>
              <w:top w:val="single" w:sz="8" w:space="0" w:color="000000"/>
              <w:left w:val="nil"/>
              <w:bottom w:val="single" w:sz="8" w:space="0" w:color="000000"/>
              <w:right w:val="single" w:sz="8" w:space="0" w:color="000000"/>
            </w:tcBorders>
            <w:shd w:val="clear" w:color="000000" w:fill="D6DCE4"/>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评估要点</w:t>
            </w:r>
          </w:p>
        </w:tc>
        <w:tc>
          <w:tcPr>
            <w:tcW w:w="1134" w:type="dxa"/>
            <w:tcBorders>
              <w:top w:val="single" w:sz="8" w:space="0" w:color="000000"/>
              <w:left w:val="nil"/>
              <w:bottom w:val="single" w:sz="8" w:space="0" w:color="000000"/>
              <w:right w:val="single" w:sz="8" w:space="0" w:color="000000"/>
            </w:tcBorders>
            <w:shd w:val="clear" w:color="000000" w:fill="D6DCE4"/>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结果记录</w:t>
            </w:r>
          </w:p>
        </w:tc>
      </w:tr>
      <w:tr w:rsidR="003F7ECA" w:rsidRPr="00AC445F" w:rsidTr="00AC445F">
        <w:trPr>
          <w:trHeight w:val="615"/>
          <w:jc w:val="center"/>
        </w:trPr>
        <w:tc>
          <w:tcPr>
            <w:tcW w:w="1003" w:type="dxa"/>
            <w:tcBorders>
              <w:top w:val="nil"/>
              <w:left w:val="single" w:sz="8" w:space="0" w:color="000000"/>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color w:val="000000"/>
                <w:kern w:val="0"/>
                <w:szCs w:val="21"/>
              </w:rPr>
            </w:pPr>
            <w:r w:rsidRPr="00AC445F">
              <w:rPr>
                <w:color w:val="000000"/>
                <w:kern w:val="0"/>
                <w:szCs w:val="21"/>
              </w:rPr>
              <w:t>1</w:t>
            </w:r>
          </w:p>
        </w:tc>
        <w:tc>
          <w:tcPr>
            <w:tcW w:w="1559"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系统定级和备案</w:t>
            </w:r>
          </w:p>
        </w:tc>
        <w:tc>
          <w:tcPr>
            <w:tcW w:w="5528"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明确现有系统安全保护等级，系统等级及相关材料</w:t>
            </w:r>
            <w:proofErr w:type="gramStart"/>
            <w:r w:rsidRPr="00AC445F">
              <w:rPr>
                <w:rFonts w:ascii="宋体" w:hAnsi="宋体" w:cs="宋体" w:hint="eastAsia"/>
                <w:color w:val="000000"/>
                <w:kern w:val="0"/>
                <w:szCs w:val="21"/>
              </w:rPr>
              <w:t>报行业</w:t>
            </w:r>
            <w:proofErr w:type="gramEnd"/>
            <w:r w:rsidRPr="00AC445F">
              <w:rPr>
                <w:rFonts w:ascii="宋体" w:hAnsi="宋体" w:cs="宋体" w:hint="eastAsia"/>
                <w:color w:val="000000"/>
                <w:kern w:val="0"/>
                <w:szCs w:val="21"/>
              </w:rPr>
              <w:t>主管部门及公安机关备案</w:t>
            </w:r>
          </w:p>
        </w:tc>
        <w:tc>
          <w:tcPr>
            <w:tcW w:w="1134"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color w:val="000000"/>
                <w:kern w:val="0"/>
                <w:szCs w:val="21"/>
              </w:rPr>
            </w:pPr>
            <w:r w:rsidRPr="00AC445F">
              <w:rPr>
                <w:color w:val="000000"/>
                <w:kern w:val="0"/>
                <w:szCs w:val="21"/>
              </w:rPr>
              <w:t xml:space="preserve">　</w:t>
            </w:r>
          </w:p>
        </w:tc>
      </w:tr>
      <w:tr w:rsidR="003F7ECA" w:rsidRPr="00AC445F" w:rsidTr="00AC445F">
        <w:trPr>
          <w:trHeight w:val="330"/>
          <w:jc w:val="center"/>
        </w:trPr>
        <w:tc>
          <w:tcPr>
            <w:tcW w:w="1003" w:type="dxa"/>
            <w:tcBorders>
              <w:top w:val="nil"/>
              <w:left w:val="single" w:sz="8" w:space="0" w:color="000000"/>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color w:val="000000"/>
                <w:kern w:val="0"/>
                <w:szCs w:val="21"/>
              </w:rPr>
            </w:pPr>
            <w:r w:rsidRPr="00AC445F">
              <w:rPr>
                <w:color w:val="000000"/>
                <w:kern w:val="0"/>
                <w:szCs w:val="21"/>
              </w:rPr>
              <w:t>2</w:t>
            </w:r>
          </w:p>
        </w:tc>
        <w:tc>
          <w:tcPr>
            <w:tcW w:w="1559"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安全方案设计 </w:t>
            </w:r>
          </w:p>
        </w:tc>
        <w:tc>
          <w:tcPr>
            <w:tcW w:w="5528"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依据监控系统安全防护方案进行详细方案设计</w:t>
            </w:r>
          </w:p>
        </w:tc>
        <w:tc>
          <w:tcPr>
            <w:tcW w:w="1134"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AC445F">
        <w:trPr>
          <w:trHeight w:val="300"/>
          <w:jc w:val="center"/>
        </w:trPr>
        <w:tc>
          <w:tcPr>
            <w:tcW w:w="1003"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color w:val="000000"/>
                <w:kern w:val="0"/>
                <w:szCs w:val="21"/>
              </w:rPr>
            </w:pPr>
            <w:r w:rsidRPr="00AC445F">
              <w:rPr>
                <w:color w:val="000000"/>
                <w:kern w:val="0"/>
                <w:szCs w:val="21"/>
              </w:rPr>
              <w:t>3</w:t>
            </w:r>
          </w:p>
        </w:tc>
        <w:tc>
          <w:tcPr>
            <w:tcW w:w="1559" w:type="dxa"/>
            <w:vMerge w:val="restart"/>
            <w:tcBorders>
              <w:top w:val="nil"/>
              <w:left w:val="nil"/>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产品采购和使用</w:t>
            </w:r>
          </w:p>
        </w:tc>
        <w:tc>
          <w:tcPr>
            <w:tcW w:w="5528" w:type="dxa"/>
            <w:vMerge w:val="restart"/>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电力监控系统安全产品的采购和使用符合国家的有关规定</w:t>
            </w:r>
          </w:p>
        </w:tc>
        <w:tc>
          <w:tcPr>
            <w:tcW w:w="1134" w:type="dxa"/>
            <w:tcBorders>
              <w:top w:val="nil"/>
              <w:left w:val="nil"/>
              <w:bottom w:val="nil"/>
              <w:right w:val="single" w:sz="8" w:space="0" w:color="000000"/>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AC445F">
        <w:trPr>
          <w:trHeight w:val="300"/>
          <w:jc w:val="center"/>
        </w:trPr>
        <w:tc>
          <w:tcPr>
            <w:tcW w:w="1003" w:type="dxa"/>
            <w:vMerge/>
            <w:tcBorders>
              <w:top w:val="nil"/>
              <w:left w:val="single" w:sz="8" w:space="0" w:color="000000"/>
              <w:bottom w:val="single" w:sz="8" w:space="0" w:color="000000"/>
              <w:right w:val="single" w:sz="8" w:space="0" w:color="000000"/>
            </w:tcBorders>
            <w:vAlign w:val="center"/>
            <w:hideMark/>
          </w:tcPr>
          <w:p w:rsidR="003F7ECA" w:rsidRPr="00AC445F" w:rsidRDefault="003F7ECA" w:rsidP="003F7ECA">
            <w:pPr>
              <w:widowControl/>
              <w:jc w:val="left"/>
              <w:rPr>
                <w:color w:val="000000"/>
                <w:kern w:val="0"/>
                <w:szCs w:val="21"/>
              </w:rPr>
            </w:pPr>
          </w:p>
        </w:tc>
        <w:tc>
          <w:tcPr>
            <w:tcW w:w="1559" w:type="dxa"/>
            <w:vMerge/>
            <w:tcBorders>
              <w:top w:val="nil"/>
              <w:left w:val="nil"/>
              <w:bottom w:val="single" w:sz="8" w:space="0" w:color="000000"/>
              <w:right w:val="single" w:sz="8" w:space="0" w:color="000000"/>
            </w:tcBorders>
            <w:vAlign w:val="center"/>
            <w:hideMark/>
          </w:tcPr>
          <w:p w:rsidR="003F7ECA" w:rsidRPr="00AC445F" w:rsidRDefault="003F7ECA" w:rsidP="003F7ECA">
            <w:pPr>
              <w:widowControl/>
              <w:jc w:val="left"/>
              <w:rPr>
                <w:rFonts w:ascii="宋体" w:hAnsi="宋体" w:cs="宋体"/>
                <w:color w:val="000000"/>
                <w:kern w:val="0"/>
                <w:szCs w:val="21"/>
              </w:rPr>
            </w:pPr>
          </w:p>
        </w:tc>
        <w:tc>
          <w:tcPr>
            <w:tcW w:w="5528" w:type="dxa"/>
            <w:vMerge/>
            <w:tcBorders>
              <w:top w:val="nil"/>
              <w:left w:val="nil"/>
              <w:bottom w:val="single" w:sz="8" w:space="0" w:color="000000"/>
              <w:right w:val="single" w:sz="8" w:space="0" w:color="000000"/>
            </w:tcBorders>
            <w:vAlign w:val="center"/>
            <w:hideMark/>
          </w:tcPr>
          <w:p w:rsidR="003F7ECA" w:rsidRPr="00AC445F" w:rsidRDefault="003F7ECA" w:rsidP="00AC445F">
            <w:pPr>
              <w:widowControl/>
              <w:jc w:val="left"/>
              <w:rPr>
                <w:rFonts w:ascii="宋体" w:hAnsi="宋体" w:cs="宋体"/>
                <w:color w:val="000000"/>
                <w:kern w:val="0"/>
                <w:szCs w:val="21"/>
              </w:rPr>
            </w:pPr>
          </w:p>
        </w:tc>
        <w:tc>
          <w:tcPr>
            <w:tcW w:w="1134"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AC445F">
        <w:trPr>
          <w:trHeight w:val="185"/>
          <w:jc w:val="center"/>
        </w:trPr>
        <w:tc>
          <w:tcPr>
            <w:tcW w:w="1003" w:type="dxa"/>
            <w:tcBorders>
              <w:top w:val="nil"/>
              <w:left w:val="single" w:sz="8" w:space="0" w:color="000000"/>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color w:val="000000"/>
                <w:kern w:val="0"/>
                <w:szCs w:val="21"/>
              </w:rPr>
            </w:pPr>
            <w:r w:rsidRPr="00AC445F">
              <w:rPr>
                <w:color w:val="000000"/>
                <w:kern w:val="0"/>
                <w:szCs w:val="21"/>
              </w:rPr>
              <w:t>4</w:t>
            </w:r>
          </w:p>
        </w:tc>
        <w:tc>
          <w:tcPr>
            <w:tcW w:w="1559"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软件开发</w:t>
            </w:r>
          </w:p>
        </w:tc>
        <w:tc>
          <w:tcPr>
            <w:tcW w:w="5528"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自行开发或外包开发的软件产品投运前应进行安全评估</w:t>
            </w:r>
          </w:p>
        </w:tc>
        <w:tc>
          <w:tcPr>
            <w:tcW w:w="1134"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AC445F">
        <w:trPr>
          <w:trHeight w:val="669"/>
          <w:jc w:val="center"/>
        </w:trPr>
        <w:tc>
          <w:tcPr>
            <w:tcW w:w="1003" w:type="dxa"/>
            <w:tcBorders>
              <w:top w:val="nil"/>
              <w:left w:val="single" w:sz="8" w:space="0" w:color="000000"/>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color w:val="000000"/>
                <w:kern w:val="0"/>
                <w:szCs w:val="21"/>
              </w:rPr>
            </w:pPr>
            <w:r w:rsidRPr="00AC445F">
              <w:rPr>
                <w:color w:val="000000"/>
                <w:kern w:val="0"/>
                <w:szCs w:val="21"/>
              </w:rPr>
              <w:t>5</w:t>
            </w:r>
          </w:p>
        </w:tc>
        <w:tc>
          <w:tcPr>
            <w:tcW w:w="1559"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工程实施和安全服务商选择</w:t>
            </w:r>
          </w:p>
        </w:tc>
        <w:tc>
          <w:tcPr>
            <w:tcW w:w="5528"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选择具备国家和行业主管部门要求的资质的施工单位和安全服务商，与选定的安全服务商签订与相关的协议，明确约定相关责任，并签署保密协议</w:t>
            </w:r>
          </w:p>
        </w:tc>
        <w:tc>
          <w:tcPr>
            <w:tcW w:w="1134" w:type="dxa"/>
            <w:tcBorders>
              <w:top w:val="nil"/>
              <w:left w:val="nil"/>
              <w:bottom w:val="nil"/>
              <w:right w:val="single" w:sz="8" w:space="0" w:color="000000"/>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AC445F">
        <w:trPr>
          <w:trHeight w:val="820"/>
          <w:jc w:val="center"/>
        </w:trPr>
        <w:tc>
          <w:tcPr>
            <w:tcW w:w="1003" w:type="dxa"/>
            <w:tcBorders>
              <w:top w:val="nil"/>
              <w:left w:val="single" w:sz="8" w:space="0" w:color="000000"/>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color w:val="000000"/>
                <w:kern w:val="0"/>
                <w:szCs w:val="21"/>
              </w:rPr>
            </w:pPr>
            <w:r w:rsidRPr="00AC445F">
              <w:rPr>
                <w:color w:val="000000"/>
                <w:kern w:val="0"/>
                <w:szCs w:val="21"/>
              </w:rPr>
              <w:t>6</w:t>
            </w:r>
          </w:p>
        </w:tc>
        <w:tc>
          <w:tcPr>
            <w:tcW w:w="1559"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测试验收</w:t>
            </w:r>
          </w:p>
        </w:tc>
        <w:tc>
          <w:tcPr>
            <w:tcW w:w="5528"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测试验收在已有工程验收和现场验收的基础上，增加第三方安全机构的参与；组织相关部门和相关人员对系统测试验收报告进行审定，并签字确认</w:t>
            </w:r>
            <w:r w:rsidR="00AC445F">
              <w:rPr>
                <w:rFonts w:ascii="宋体" w:hAnsi="宋体" w:cs="宋体" w:hint="eastAsia"/>
                <w:color w:val="000000"/>
                <w:kern w:val="0"/>
                <w:szCs w:val="21"/>
              </w:rPr>
              <w:t>。</w:t>
            </w:r>
          </w:p>
        </w:tc>
        <w:tc>
          <w:tcPr>
            <w:tcW w:w="1134" w:type="dxa"/>
            <w:tcBorders>
              <w:top w:val="nil"/>
              <w:left w:val="nil"/>
              <w:bottom w:val="nil"/>
              <w:right w:val="single" w:sz="8" w:space="0" w:color="000000"/>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AC445F">
        <w:trPr>
          <w:trHeight w:val="738"/>
          <w:jc w:val="center"/>
        </w:trPr>
        <w:tc>
          <w:tcPr>
            <w:tcW w:w="1003" w:type="dxa"/>
            <w:tcBorders>
              <w:top w:val="nil"/>
              <w:left w:val="single" w:sz="8" w:space="0" w:color="000000"/>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color w:val="000000"/>
                <w:kern w:val="0"/>
                <w:szCs w:val="21"/>
              </w:rPr>
            </w:pPr>
            <w:r w:rsidRPr="00AC445F">
              <w:rPr>
                <w:color w:val="000000"/>
                <w:kern w:val="0"/>
                <w:szCs w:val="21"/>
              </w:rPr>
              <w:t>7</w:t>
            </w:r>
          </w:p>
        </w:tc>
        <w:tc>
          <w:tcPr>
            <w:tcW w:w="1559"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系统交付</w:t>
            </w:r>
          </w:p>
        </w:tc>
        <w:tc>
          <w:tcPr>
            <w:tcW w:w="5528"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指定或授权专门的部门负责系统交付的管理工作，制定详细的系统交付清单，根据交付清单对所交接的设备、软件和文档筹进行清点；对负责系统运行维护的技术人员进行相应的技能培训</w:t>
            </w:r>
          </w:p>
        </w:tc>
        <w:tc>
          <w:tcPr>
            <w:tcW w:w="1134"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AC445F">
        <w:trPr>
          <w:trHeight w:val="585"/>
          <w:jc w:val="center"/>
        </w:trPr>
        <w:tc>
          <w:tcPr>
            <w:tcW w:w="1003" w:type="dxa"/>
            <w:tcBorders>
              <w:top w:val="nil"/>
              <w:left w:val="single" w:sz="8" w:space="0" w:color="000000"/>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color w:val="000000"/>
                <w:kern w:val="0"/>
                <w:szCs w:val="21"/>
              </w:rPr>
            </w:pPr>
            <w:r w:rsidRPr="00AC445F">
              <w:rPr>
                <w:color w:val="000000"/>
                <w:kern w:val="0"/>
                <w:szCs w:val="21"/>
              </w:rPr>
              <w:t>8</w:t>
            </w:r>
          </w:p>
        </w:tc>
        <w:tc>
          <w:tcPr>
            <w:tcW w:w="1559"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等级评估</w:t>
            </w:r>
          </w:p>
        </w:tc>
        <w:tc>
          <w:tcPr>
            <w:tcW w:w="5528"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按行业主管部门要求进行安全防护评估和等级保护测评，两项工作一起完成</w:t>
            </w:r>
          </w:p>
        </w:tc>
        <w:tc>
          <w:tcPr>
            <w:tcW w:w="1134" w:type="dxa"/>
            <w:tcBorders>
              <w:top w:val="nil"/>
              <w:left w:val="nil"/>
              <w:bottom w:val="single" w:sz="8" w:space="0" w:color="000000"/>
              <w:right w:val="single" w:sz="8" w:space="0" w:color="000000"/>
            </w:tcBorders>
            <w:shd w:val="clear" w:color="000000" w:fill="FFFFFF"/>
            <w:vAlign w:val="center"/>
            <w:hideMark/>
          </w:tcPr>
          <w:p w:rsidR="003F7ECA" w:rsidRPr="00AC445F" w:rsidRDefault="003F7ECA" w:rsidP="003F7ECA">
            <w:pPr>
              <w:widowControl/>
              <w:jc w:val="center"/>
              <w:rPr>
                <w:color w:val="000000"/>
                <w:kern w:val="0"/>
                <w:szCs w:val="21"/>
              </w:rPr>
            </w:pPr>
            <w:r w:rsidRPr="00AC445F">
              <w:rPr>
                <w:color w:val="000000"/>
                <w:kern w:val="0"/>
                <w:szCs w:val="21"/>
              </w:rPr>
              <w:t xml:space="preserve">　</w:t>
            </w:r>
          </w:p>
        </w:tc>
      </w:tr>
    </w:tbl>
    <w:p w:rsidR="00885CC9" w:rsidRPr="003F7ECA" w:rsidRDefault="00885CC9" w:rsidP="002F2762">
      <w:pPr>
        <w:pStyle w:val="af5"/>
        <w:ind w:firstLineChars="0" w:firstLine="0"/>
      </w:pPr>
    </w:p>
    <w:p w:rsidR="00885CC9" w:rsidRDefault="000F35BD" w:rsidP="000F35BD">
      <w:pPr>
        <w:pStyle w:val="af5"/>
        <w:ind w:firstLineChars="0" w:firstLine="0"/>
        <w:jc w:val="center"/>
      </w:pPr>
      <w:r>
        <w:rPr>
          <w:rFonts w:hint="eastAsia"/>
        </w:rPr>
        <w:t>表</w:t>
      </w:r>
      <w:r w:rsidR="009E41D6">
        <w:rPr>
          <w:rFonts w:hint="eastAsia"/>
        </w:rPr>
        <w:t>1</w:t>
      </w:r>
      <w:r w:rsidR="009E41D6">
        <w:t>6</w:t>
      </w:r>
      <w:r>
        <w:t xml:space="preserve"> </w:t>
      </w:r>
      <w:r w:rsidR="00885CC9" w:rsidRPr="00885CC9">
        <w:rPr>
          <w:rFonts w:hint="eastAsia"/>
        </w:rPr>
        <w:t>系统运维管理</w:t>
      </w:r>
    </w:p>
    <w:tbl>
      <w:tblPr>
        <w:tblW w:w="9229" w:type="dxa"/>
        <w:jc w:val="center"/>
        <w:tblLook w:val="04A0" w:firstRow="1" w:lastRow="0" w:firstColumn="1" w:lastColumn="0" w:noHBand="0" w:noVBand="1"/>
      </w:tblPr>
      <w:tblGrid>
        <w:gridCol w:w="988"/>
        <w:gridCol w:w="1559"/>
        <w:gridCol w:w="5501"/>
        <w:gridCol w:w="1181"/>
      </w:tblGrid>
      <w:tr w:rsidR="003F7ECA" w:rsidRPr="00AC445F" w:rsidTr="00521206">
        <w:trPr>
          <w:trHeight w:val="285"/>
          <w:tblHeader/>
          <w:jc w:val="center"/>
        </w:trPr>
        <w:tc>
          <w:tcPr>
            <w:tcW w:w="988" w:type="dxa"/>
            <w:tcBorders>
              <w:top w:val="single" w:sz="4" w:space="0" w:color="auto"/>
              <w:left w:val="single" w:sz="4" w:space="0" w:color="auto"/>
              <w:bottom w:val="single" w:sz="4" w:space="0" w:color="auto"/>
              <w:right w:val="single" w:sz="4" w:space="0" w:color="auto"/>
            </w:tcBorders>
            <w:shd w:val="clear" w:color="000000" w:fill="D6DCE4"/>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序号</w:t>
            </w:r>
          </w:p>
        </w:tc>
        <w:tc>
          <w:tcPr>
            <w:tcW w:w="1559" w:type="dxa"/>
            <w:tcBorders>
              <w:top w:val="single" w:sz="4" w:space="0" w:color="auto"/>
              <w:left w:val="nil"/>
              <w:bottom w:val="single" w:sz="4" w:space="0" w:color="auto"/>
              <w:right w:val="single" w:sz="4" w:space="0" w:color="auto"/>
            </w:tcBorders>
            <w:shd w:val="clear" w:color="000000" w:fill="D6DCE4"/>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评估项目</w:t>
            </w:r>
          </w:p>
        </w:tc>
        <w:tc>
          <w:tcPr>
            <w:tcW w:w="5501" w:type="dxa"/>
            <w:tcBorders>
              <w:top w:val="single" w:sz="4" w:space="0" w:color="auto"/>
              <w:left w:val="nil"/>
              <w:bottom w:val="single" w:sz="4" w:space="0" w:color="auto"/>
              <w:right w:val="single" w:sz="4" w:space="0" w:color="auto"/>
            </w:tcBorders>
            <w:shd w:val="clear" w:color="000000" w:fill="D6DCE4"/>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评估要点</w:t>
            </w:r>
          </w:p>
        </w:tc>
        <w:tc>
          <w:tcPr>
            <w:tcW w:w="1181" w:type="dxa"/>
            <w:tcBorders>
              <w:top w:val="single" w:sz="4" w:space="0" w:color="auto"/>
              <w:left w:val="nil"/>
              <w:bottom w:val="single" w:sz="4" w:space="0" w:color="auto"/>
              <w:right w:val="single" w:sz="4" w:space="0" w:color="auto"/>
            </w:tcBorders>
            <w:shd w:val="clear" w:color="000000" w:fill="D6DCE4"/>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结果记录</w:t>
            </w:r>
          </w:p>
        </w:tc>
      </w:tr>
      <w:tr w:rsidR="003F7ECA" w:rsidRPr="00AC445F" w:rsidTr="00521206">
        <w:trPr>
          <w:trHeight w:val="1140"/>
          <w:jc w:val="center"/>
        </w:trPr>
        <w:tc>
          <w:tcPr>
            <w:tcW w:w="988" w:type="dxa"/>
            <w:tcBorders>
              <w:top w:val="nil"/>
              <w:left w:val="single" w:sz="4" w:space="0" w:color="auto"/>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1</w:t>
            </w:r>
          </w:p>
        </w:tc>
        <w:tc>
          <w:tcPr>
            <w:tcW w:w="1559"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环境管理</w:t>
            </w:r>
          </w:p>
        </w:tc>
        <w:tc>
          <w:tcPr>
            <w:tcW w:w="5501"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建立机房安全管理制度，对有关机房物理访问，物品带进、带出机房和机房环境等方面的管理</w:t>
            </w:r>
            <w:proofErr w:type="gramStart"/>
            <w:r w:rsidRPr="00AC445F">
              <w:rPr>
                <w:rFonts w:ascii="宋体" w:hAnsi="宋体" w:cs="宋体" w:hint="eastAsia"/>
                <w:color w:val="000000"/>
                <w:kern w:val="0"/>
                <w:szCs w:val="21"/>
              </w:rPr>
              <w:t>作出</w:t>
            </w:r>
            <w:proofErr w:type="gramEnd"/>
            <w:r w:rsidRPr="00AC445F">
              <w:rPr>
                <w:rFonts w:ascii="宋体" w:hAnsi="宋体" w:cs="宋体" w:hint="eastAsia"/>
                <w:color w:val="000000"/>
                <w:kern w:val="0"/>
                <w:szCs w:val="21"/>
              </w:rPr>
              <w:t>规定；指定专门的部门或人员定期对机房供配电、空调、温湿度控制等设施进行维护管理</w:t>
            </w:r>
          </w:p>
        </w:tc>
        <w:tc>
          <w:tcPr>
            <w:tcW w:w="1181"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521206">
        <w:trPr>
          <w:trHeight w:val="1425"/>
          <w:jc w:val="center"/>
        </w:trPr>
        <w:tc>
          <w:tcPr>
            <w:tcW w:w="988" w:type="dxa"/>
            <w:tcBorders>
              <w:top w:val="nil"/>
              <w:left w:val="single" w:sz="4" w:space="0" w:color="auto"/>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2</w:t>
            </w:r>
          </w:p>
        </w:tc>
        <w:tc>
          <w:tcPr>
            <w:tcW w:w="1559"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设备、介质和资产管理</w:t>
            </w:r>
          </w:p>
        </w:tc>
        <w:tc>
          <w:tcPr>
            <w:tcW w:w="5501"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建立设备安全管理制度、介质安全管理制度和资产安全管理制度，对设备和介质的存放环境、使用、维护和销</w:t>
            </w:r>
            <w:proofErr w:type="gramStart"/>
            <w:r w:rsidRPr="00AC445F">
              <w:rPr>
                <w:rFonts w:ascii="宋体" w:hAnsi="宋体" w:cs="宋体" w:hint="eastAsia"/>
                <w:color w:val="000000"/>
                <w:kern w:val="0"/>
                <w:szCs w:val="21"/>
              </w:rPr>
              <w:t>毀</w:t>
            </w:r>
            <w:proofErr w:type="gramEnd"/>
            <w:r w:rsidRPr="00AC445F">
              <w:rPr>
                <w:rFonts w:ascii="宋体" w:hAnsi="宋体" w:cs="宋体" w:hint="eastAsia"/>
                <w:color w:val="000000"/>
                <w:kern w:val="0"/>
                <w:szCs w:val="21"/>
              </w:rPr>
              <w:t>等方面</w:t>
            </w:r>
            <w:proofErr w:type="gramStart"/>
            <w:r w:rsidRPr="00AC445F">
              <w:rPr>
                <w:rFonts w:ascii="宋体" w:hAnsi="宋体" w:cs="宋体" w:hint="eastAsia"/>
                <w:color w:val="000000"/>
                <w:kern w:val="0"/>
                <w:szCs w:val="21"/>
              </w:rPr>
              <w:t>作出</w:t>
            </w:r>
            <w:proofErr w:type="gramEnd"/>
            <w:r w:rsidRPr="00AC445F">
              <w:rPr>
                <w:rFonts w:ascii="宋体" w:hAnsi="宋体" w:cs="宋体" w:hint="eastAsia"/>
                <w:color w:val="000000"/>
                <w:kern w:val="0"/>
                <w:szCs w:val="21"/>
              </w:rPr>
              <w:t>规定；加强对移动存储设备、重要文档的安全管理；对终端计算机、工作站、便携机、系统和网络等设备的操作和使用进行规范化管理</w:t>
            </w:r>
          </w:p>
        </w:tc>
        <w:tc>
          <w:tcPr>
            <w:tcW w:w="1181"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521206">
        <w:trPr>
          <w:trHeight w:val="570"/>
          <w:jc w:val="center"/>
        </w:trPr>
        <w:tc>
          <w:tcPr>
            <w:tcW w:w="988" w:type="dxa"/>
            <w:tcBorders>
              <w:top w:val="nil"/>
              <w:left w:val="single" w:sz="4" w:space="0" w:color="auto"/>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3</w:t>
            </w:r>
          </w:p>
        </w:tc>
        <w:tc>
          <w:tcPr>
            <w:tcW w:w="1559"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监控管理和安全管理中心</w:t>
            </w:r>
          </w:p>
        </w:tc>
        <w:tc>
          <w:tcPr>
            <w:tcW w:w="5501"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建立安全审计管理制度，指定专人对安全审计工作进行管理</w:t>
            </w:r>
          </w:p>
        </w:tc>
        <w:tc>
          <w:tcPr>
            <w:tcW w:w="1181"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521206">
        <w:trPr>
          <w:trHeight w:val="1425"/>
          <w:jc w:val="center"/>
        </w:trPr>
        <w:tc>
          <w:tcPr>
            <w:tcW w:w="988" w:type="dxa"/>
            <w:tcBorders>
              <w:top w:val="nil"/>
              <w:left w:val="single" w:sz="4" w:space="0" w:color="auto"/>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lastRenderedPageBreak/>
              <w:t>4</w:t>
            </w:r>
          </w:p>
        </w:tc>
        <w:tc>
          <w:tcPr>
            <w:tcW w:w="1559"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网络和系统安全管理</w:t>
            </w:r>
          </w:p>
        </w:tc>
        <w:tc>
          <w:tcPr>
            <w:tcW w:w="5501"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建立网络、系统安全管理制度，指定专人对网络设施、主机系统进行管理；定期检</w:t>
            </w:r>
            <w:proofErr w:type="gramStart"/>
            <w:r w:rsidRPr="00AC445F">
              <w:rPr>
                <w:rFonts w:ascii="宋体" w:hAnsi="宋体" w:cs="宋体" w:hint="eastAsia"/>
                <w:color w:val="000000"/>
                <w:kern w:val="0"/>
                <w:szCs w:val="21"/>
              </w:rPr>
              <w:t>査</w:t>
            </w:r>
            <w:proofErr w:type="gramEnd"/>
            <w:r w:rsidRPr="00AC445F">
              <w:rPr>
                <w:rFonts w:ascii="宋体" w:hAnsi="宋体" w:cs="宋体" w:hint="eastAsia"/>
                <w:color w:val="000000"/>
                <w:kern w:val="0"/>
                <w:szCs w:val="21"/>
              </w:rPr>
              <w:t>违反规定拨号上网或其他违反网络策略的行为；依据操作手册对系统进行维护，详细记录操作日志，严禁进行未经授权的操作；指定专人对网络和主机进行恶意代码检测并保存检测记录</w:t>
            </w:r>
          </w:p>
        </w:tc>
        <w:tc>
          <w:tcPr>
            <w:tcW w:w="1181"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521206">
        <w:trPr>
          <w:trHeight w:val="285"/>
          <w:jc w:val="center"/>
        </w:trPr>
        <w:tc>
          <w:tcPr>
            <w:tcW w:w="988" w:type="dxa"/>
            <w:tcBorders>
              <w:top w:val="nil"/>
              <w:left w:val="single" w:sz="4" w:space="0" w:color="auto"/>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5</w:t>
            </w:r>
          </w:p>
        </w:tc>
        <w:tc>
          <w:tcPr>
            <w:tcW w:w="1559"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密码管理</w:t>
            </w:r>
          </w:p>
        </w:tc>
        <w:tc>
          <w:tcPr>
            <w:tcW w:w="5501"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建立密码使用管理制度</w:t>
            </w:r>
          </w:p>
        </w:tc>
        <w:tc>
          <w:tcPr>
            <w:tcW w:w="1181"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521206">
        <w:trPr>
          <w:trHeight w:val="285"/>
          <w:jc w:val="center"/>
        </w:trPr>
        <w:tc>
          <w:tcPr>
            <w:tcW w:w="988" w:type="dxa"/>
            <w:tcBorders>
              <w:top w:val="nil"/>
              <w:left w:val="single" w:sz="4" w:space="0" w:color="auto"/>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6</w:t>
            </w:r>
          </w:p>
        </w:tc>
        <w:tc>
          <w:tcPr>
            <w:tcW w:w="1559"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变更管理</w:t>
            </w:r>
          </w:p>
        </w:tc>
        <w:tc>
          <w:tcPr>
            <w:tcW w:w="5501"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建立变更管理制度，实现流程化管理</w:t>
            </w:r>
          </w:p>
        </w:tc>
        <w:tc>
          <w:tcPr>
            <w:tcW w:w="1181"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521206">
        <w:trPr>
          <w:trHeight w:val="570"/>
          <w:jc w:val="center"/>
        </w:trPr>
        <w:tc>
          <w:tcPr>
            <w:tcW w:w="988" w:type="dxa"/>
            <w:tcBorders>
              <w:top w:val="nil"/>
              <w:left w:val="single" w:sz="4" w:space="0" w:color="auto"/>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7</w:t>
            </w:r>
          </w:p>
        </w:tc>
        <w:tc>
          <w:tcPr>
            <w:tcW w:w="1559"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备份与恢复管理</w:t>
            </w:r>
          </w:p>
        </w:tc>
        <w:tc>
          <w:tcPr>
            <w:tcW w:w="5501"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建立备份与恢复管理相关的安全管理制度；建立控制数据备份和恢复过程的程序</w:t>
            </w:r>
          </w:p>
        </w:tc>
        <w:tc>
          <w:tcPr>
            <w:tcW w:w="1181"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r w:rsidR="003F7ECA" w:rsidRPr="00AC445F" w:rsidTr="00521206">
        <w:trPr>
          <w:trHeight w:val="855"/>
          <w:jc w:val="center"/>
        </w:trPr>
        <w:tc>
          <w:tcPr>
            <w:tcW w:w="988" w:type="dxa"/>
            <w:tcBorders>
              <w:top w:val="nil"/>
              <w:left w:val="single" w:sz="4" w:space="0" w:color="auto"/>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8</w:t>
            </w:r>
          </w:p>
        </w:tc>
        <w:tc>
          <w:tcPr>
            <w:tcW w:w="1559"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安全事件处置和应急预案管理</w:t>
            </w:r>
          </w:p>
        </w:tc>
        <w:tc>
          <w:tcPr>
            <w:tcW w:w="5501"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制定安全事件报告和处置管理制度；制定安全事件报告和响应处理程序；制定应急处理预案；定期对应急预案进行演练，定期审</w:t>
            </w:r>
            <w:proofErr w:type="gramStart"/>
            <w:r w:rsidRPr="00AC445F">
              <w:rPr>
                <w:rFonts w:ascii="宋体" w:hAnsi="宋体" w:cs="宋体" w:hint="eastAsia"/>
                <w:color w:val="000000"/>
                <w:kern w:val="0"/>
                <w:szCs w:val="21"/>
              </w:rPr>
              <w:t>査</w:t>
            </w:r>
            <w:proofErr w:type="gramEnd"/>
            <w:r w:rsidRPr="00AC445F">
              <w:rPr>
                <w:rFonts w:ascii="宋体" w:hAnsi="宋体" w:cs="宋体" w:hint="eastAsia"/>
                <w:color w:val="000000"/>
                <w:kern w:val="0"/>
                <w:szCs w:val="21"/>
              </w:rPr>
              <w:t>应急预案和根据实际情况更新的内容</w:t>
            </w:r>
          </w:p>
        </w:tc>
        <w:tc>
          <w:tcPr>
            <w:tcW w:w="1181" w:type="dxa"/>
            <w:tcBorders>
              <w:top w:val="nil"/>
              <w:left w:val="nil"/>
              <w:bottom w:val="single" w:sz="4" w:space="0" w:color="auto"/>
              <w:right w:val="single" w:sz="4" w:space="0" w:color="auto"/>
            </w:tcBorders>
            <w:shd w:val="clear" w:color="000000" w:fill="FFFFFF"/>
            <w:vAlign w:val="center"/>
            <w:hideMark/>
          </w:tcPr>
          <w:p w:rsidR="003F7ECA" w:rsidRPr="00AC445F" w:rsidRDefault="003F7ECA" w:rsidP="003F7ECA">
            <w:pPr>
              <w:widowControl/>
              <w:jc w:val="center"/>
              <w:rPr>
                <w:rFonts w:ascii="宋体" w:hAnsi="宋体" w:cs="宋体"/>
                <w:color w:val="000000"/>
                <w:kern w:val="0"/>
                <w:szCs w:val="21"/>
              </w:rPr>
            </w:pPr>
            <w:r w:rsidRPr="00AC445F">
              <w:rPr>
                <w:rFonts w:ascii="宋体" w:hAnsi="宋体" w:cs="宋体" w:hint="eastAsia"/>
                <w:color w:val="000000"/>
                <w:kern w:val="0"/>
                <w:szCs w:val="21"/>
              </w:rPr>
              <w:t xml:space="preserve">　</w:t>
            </w:r>
          </w:p>
        </w:tc>
      </w:tr>
    </w:tbl>
    <w:p w:rsidR="00885CC9" w:rsidRPr="003F7ECA" w:rsidRDefault="00885CC9" w:rsidP="002F2762">
      <w:pPr>
        <w:pStyle w:val="af5"/>
        <w:ind w:firstLineChars="0" w:firstLine="0"/>
      </w:pPr>
    </w:p>
    <w:p w:rsidR="002F2762" w:rsidRDefault="000F35BD" w:rsidP="000F35BD">
      <w:pPr>
        <w:pStyle w:val="af5"/>
        <w:ind w:firstLineChars="0" w:firstLine="0"/>
        <w:jc w:val="center"/>
      </w:pPr>
      <w:r>
        <w:rPr>
          <w:rFonts w:hint="eastAsia"/>
        </w:rPr>
        <w:t>表1</w:t>
      </w:r>
      <w:r w:rsidR="009E41D6">
        <w:t>7</w:t>
      </w:r>
      <w:r>
        <w:t xml:space="preserve"> </w:t>
      </w:r>
      <w:r w:rsidR="00885CC9" w:rsidRPr="00885CC9">
        <w:rPr>
          <w:rFonts w:hint="eastAsia"/>
        </w:rPr>
        <w:t>安全管理制度</w:t>
      </w:r>
    </w:p>
    <w:tbl>
      <w:tblPr>
        <w:tblW w:w="9446" w:type="dxa"/>
        <w:jc w:val="center"/>
        <w:tblLook w:val="04A0" w:firstRow="1" w:lastRow="0" w:firstColumn="1" w:lastColumn="0" w:noHBand="0" w:noVBand="1"/>
      </w:tblPr>
      <w:tblGrid>
        <w:gridCol w:w="1124"/>
        <w:gridCol w:w="1560"/>
        <w:gridCol w:w="5487"/>
        <w:gridCol w:w="1275"/>
      </w:tblGrid>
      <w:tr w:rsidR="00885CC9" w:rsidRPr="00AC445F" w:rsidTr="00521206">
        <w:trPr>
          <w:trHeight w:val="300"/>
          <w:tblHeader/>
          <w:jc w:val="center"/>
        </w:trPr>
        <w:tc>
          <w:tcPr>
            <w:tcW w:w="1124" w:type="dxa"/>
            <w:tcBorders>
              <w:top w:val="single" w:sz="8" w:space="0" w:color="000000"/>
              <w:left w:val="single" w:sz="8" w:space="0" w:color="000000"/>
              <w:bottom w:val="single" w:sz="8" w:space="0" w:color="000000"/>
              <w:right w:val="single" w:sz="8" w:space="0" w:color="000000"/>
            </w:tcBorders>
            <w:shd w:val="clear" w:color="000000" w:fill="D6DCE4"/>
            <w:vAlign w:val="center"/>
            <w:hideMark/>
          </w:tcPr>
          <w:p w:rsidR="00885CC9" w:rsidRPr="00AC445F" w:rsidRDefault="00885CC9" w:rsidP="00885CC9">
            <w:pPr>
              <w:widowControl/>
              <w:jc w:val="center"/>
              <w:rPr>
                <w:rFonts w:ascii="宋体" w:hAnsi="宋体" w:cs="宋体"/>
                <w:color w:val="000000"/>
                <w:kern w:val="0"/>
                <w:szCs w:val="21"/>
              </w:rPr>
            </w:pPr>
            <w:r w:rsidRPr="00AC445F">
              <w:rPr>
                <w:rFonts w:ascii="宋体" w:hAnsi="宋体" w:cs="宋体" w:hint="eastAsia"/>
                <w:color w:val="000000"/>
                <w:kern w:val="0"/>
                <w:szCs w:val="21"/>
              </w:rPr>
              <w:t>序号</w:t>
            </w:r>
          </w:p>
        </w:tc>
        <w:tc>
          <w:tcPr>
            <w:tcW w:w="1560" w:type="dxa"/>
            <w:tcBorders>
              <w:top w:val="single" w:sz="8" w:space="0" w:color="000000"/>
              <w:left w:val="nil"/>
              <w:bottom w:val="single" w:sz="8" w:space="0" w:color="000000"/>
              <w:right w:val="single" w:sz="8" w:space="0" w:color="000000"/>
            </w:tcBorders>
            <w:shd w:val="clear" w:color="000000" w:fill="D6DCE4"/>
            <w:vAlign w:val="center"/>
            <w:hideMark/>
          </w:tcPr>
          <w:p w:rsidR="00885CC9" w:rsidRPr="00AC445F" w:rsidRDefault="00885CC9" w:rsidP="00885CC9">
            <w:pPr>
              <w:widowControl/>
              <w:jc w:val="center"/>
              <w:rPr>
                <w:rFonts w:ascii="宋体" w:hAnsi="宋体" w:cs="宋体"/>
                <w:color w:val="000000"/>
                <w:kern w:val="0"/>
                <w:szCs w:val="21"/>
              </w:rPr>
            </w:pPr>
            <w:r w:rsidRPr="00AC445F">
              <w:rPr>
                <w:rFonts w:ascii="宋体" w:hAnsi="宋体" w:cs="宋体" w:hint="eastAsia"/>
                <w:color w:val="000000"/>
                <w:kern w:val="0"/>
                <w:szCs w:val="21"/>
              </w:rPr>
              <w:t>评估项目</w:t>
            </w:r>
          </w:p>
        </w:tc>
        <w:tc>
          <w:tcPr>
            <w:tcW w:w="5487" w:type="dxa"/>
            <w:tcBorders>
              <w:top w:val="single" w:sz="8" w:space="0" w:color="000000"/>
              <w:left w:val="nil"/>
              <w:bottom w:val="single" w:sz="8" w:space="0" w:color="000000"/>
              <w:right w:val="single" w:sz="8" w:space="0" w:color="000000"/>
            </w:tcBorders>
            <w:shd w:val="clear" w:color="000000" w:fill="D6DCE4"/>
            <w:vAlign w:val="center"/>
            <w:hideMark/>
          </w:tcPr>
          <w:p w:rsidR="00885CC9" w:rsidRPr="00AC445F" w:rsidRDefault="00885CC9" w:rsidP="00885CC9">
            <w:pPr>
              <w:widowControl/>
              <w:jc w:val="center"/>
              <w:rPr>
                <w:rFonts w:ascii="宋体" w:hAnsi="宋体" w:cs="宋体"/>
                <w:color w:val="000000"/>
                <w:kern w:val="0"/>
                <w:szCs w:val="21"/>
              </w:rPr>
            </w:pPr>
            <w:r w:rsidRPr="00AC445F">
              <w:rPr>
                <w:rFonts w:ascii="宋体" w:hAnsi="宋体" w:cs="宋体" w:hint="eastAsia"/>
                <w:color w:val="000000"/>
                <w:kern w:val="0"/>
                <w:szCs w:val="21"/>
              </w:rPr>
              <w:t>评估要点</w:t>
            </w:r>
          </w:p>
        </w:tc>
        <w:tc>
          <w:tcPr>
            <w:tcW w:w="1275" w:type="dxa"/>
            <w:tcBorders>
              <w:top w:val="single" w:sz="8" w:space="0" w:color="000000"/>
              <w:left w:val="nil"/>
              <w:bottom w:val="single" w:sz="8" w:space="0" w:color="000000"/>
              <w:right w:val="single" w:sz="8" w:space="0" w:color="000000"/>
            </w:tcBorders>
            <w:shd w:val="clear" w:color="000000" w:fill="D6DCE4"/>
            <w:vAlign w:val="center"/>
            <w:hideMark/>
          </w:tcPr>
          <w:p w:rsidR="00885CC9" w:rsidRPr="00AC445F" w:rsidRDefault="00885CC9" w:rsidP="00885CC9">
            <w:pPr>
              <w:widowControl/>
              <w:jc w:val="center"/>
              <w:rPr>
                <w:rFonts w:ascii="宋体" w:hAnsi="宋体" w:cs="宋体"/>
                <w:color w:val="000000"/>
                <w:kern w:val="0"/>
                <w:szCs w:val="21"/>
              </w:rPr>
            </w:pPr>
            <w:r w:rsidRPr="00AC445F">
              <w:rPr>
                <w:rFonts w:ascii="宋体" w:hAnsi="宋体" w:cs="宋体" w:hint="eastAsia"/>
                <w:color w:val="000000"/>
                <w:kern w:val="0"/>
                <w:szCs w:val="21"/>
              </w:rPr>
              <w:t>结果记录</w:t>
            </w:r>
          </w:p>
        </w:tc>
      </w:tr>
      <w:tr w:rsidR="00885CC9" w:rsidRPr="00AC445F" w:rsidTr="00521206">
        <w:trPr>
          <w:trHeight w:val="431"/>
          <w:jc w:val="center"/>
        </w:trPr>
        <w:tc>
          <w:tcPr>
            <w:tcW w:w="11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885CC9" w:rsidRPr="00AC445F" w:rsidRDefault="00885CC9" w:rsidP="00885CC9">
            <w:pPr>
              <w:widowControl/>
              <w:jc w:val="center"/>
              <w:rPr>
                <w:color w:val="000000"/>
                <w:kern w:val="0"/>
                <w:szCs w:val="21"/>
              </w:rPr>
            </w:pPr>
            <w:r w:rsidRPr="00AC445F">
              <w:rPr>
                <w:color w:val="000000"/>
                <w:kern w:val="0"/>
                <w:szCs w:val="21"/>
              </w:rPr>
              <w:t>1</w:t>
            </w:r>
          </w:p>
        </w:tc>
        <w:tc>
          <w:tcPr>
            <w:tcW w:w="1560" w:type="dxa"/>
            <w:vMerge w:val="restart"/>
            <w:tcBorders>
              <w:top w:val="nil"/>
              <w:left w:val="nil"/>
              <w:bottom w:val="single" w:sz="8" w:space="0" w:color="000000"/>
              <w:right w:val="single" w:sz="8" w:space="0" w:color="000000"/>
            </w:tcBorders>
            <w:shd w:val="clear" w:color="000000" w:fill="FFFFFF"/>
            <w:vAlign w:val="center"/>
            <w:hideMark/>
          </w:tcPr>
          <w:p w:rsidR="00885CC9" w:rsidRPr="00AC445F" w:rsidRDefault="00885CC9" w:rsidP="00885CC9">
            <w:pPr>
              <w:widowControl/>
              <w:jc w:val="center"/>
              <w:rPr>
                <w:rFonts w:ascii="宋体" w:hAnsi="宋体" w:cs="宋体"/>
                <w:color w:val="000000"/>
                <w:kern w:val="0"/>
                <w:szCs w:val="21"/>
              </w:rPr>
            </w:pPr>
            <w:r w:rsidRPr="00AC445F">
              <w:rPr>
                <w:rFonts w:ascii="宋体" w:hAnsi="宋体" w:cs="宋体" w:hint="eastAsia"/>
                <w:color w:val="000000"/>
                <w:kern w:val="0"/>
                <w:szCs w:val="21"/>
              </w:rPr>
              <w:t>管理制度</w:t>
            </w:r>
          </w:p>
        </w:tc>
        <w:tc>
          <w:tcPr>
            <w:tcW w:w="5487" w:type="dxa"/>
            <w:tcBorders>
              <w:top w:val="nil"/>
              <w:left w:val="nil"/>
              <w:bottom w:val="single" w:sz="8" w:space="0" w:color="000000"/>
              <w:right w:val="single" w:sz="8" w:space="0" w:color="000000"/>
            </w:tcBorders>
            <w:shd w:val="clear" w:color="000000" w:fill="FFFFFF"/>
            <w:vAlign w:val="center"/>
            <w:hideMark/>
          </w:tcPr>
          <w:p w:rsidR="00885CC9" w:rsidRPr="00AC445F" w:rsidRDefault="00885CC9"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制定电力监控系统安全防护的总体方针和安全策略，说明机构安全工作的总体目标、范围、原则和安全框架等</w:t>
            </w:r>
          </w:p>
        </w:tc>
        <w:tc>
          <w:tcPr>
            <w:tcW w:w="1275" w:type="dxa"/>
            <w:tcBorders>
              <w:top w:val="nil"/>
              <w:left w:val="nil"/>
              <w:bottom w:val="single" w:sz="8" w:space="0" w:color="000000"/>
              <w:right w:val="single" w:sz="8" w:space="0" w:color="000000"/>
            </w:tcBorders>
            <w:shd w:val="clear" w:color="000000" w:fill="FFFFFF"/>
            <w:vAlign w:val="center"/>
            <w:hideMark/>
          </w:tcPr>
          <w:p w:rsidR="00885CC9" w:rsidRPr="00AC445F" w:rsidRDefault="00885CC9" w:rsidP="00885CC9">
            <w:pPr>
              <w:widowControl/>
              <w:jc w:val="center"/>
              <w:rPr>
                <w:rFonts w:ascii="宋体" w:hAnsi="宋体" w:cs="宋体"/>
                <w:color w:val="000000"/>
                <w:kern w:val="0"/>
                <w:szCs w:val="21"/>
              </w:rPr>
            </w:pPr>
          </w:p>
        </w:tc>
      </w:tr>
      <w:tr w:rsidR="00885CC9" w:rsidRPr="00AC445F" w:rsidTr="00521206">
        <w:trPr>
          <w:trHeight w:val="615"/>
          <w:jc w:val="center"/>
        </w:trPr>
        <w:tc>
          <w:tcPr>
            <w:tcW w:w="1124" w:type="dxa"/>
            <w:vMerge/>
            <w:tcBorders>
              <w:top w:val="nil"/>
              <w:left w:val="single" w:sz="8" w:space="0" w:color="000000"/>
              <w:bottom w:val="single" w:sz="8" w:space="0" w:color="000000"/>
              <w:right w:val="single" w:sz="8" w:space="0" w:color="000000"/>
            </w:tcBorders>
            <w:vAlign w:val="center"/>
            <w:hideMark/>
          </w:tcPr>
          <w:p w:rsidR="00885CC9" w:rsidRPr="00AC445F" w:rsidRDefault="00885CC9" w:rsidP="00885CC9">
            <w:pPr>
              <w:widowControl/>
              <w:jc w:val="left"/>
              <w:rPr>
                <w:color w:val="000000"/>
                <w:kern w:val="0"/>
                <w:szCs w:val="21"/>
              </w:rPr>
            </w:pPr>
          </w:p>
        </w:tc>
        <w:tc>
          <w:tcPr>
            <w:tcW w:w="1560" w:type="dxa"/>
            <w:vMerge/>
            <w:tcBorders>
              <w:top w:val="nil"/>
              <w:left w:val="nil"/>
              <w:bottom w:val="single" w:sz="8" w:space="0" w:color="000000"/>
              <w:right w:val="single" w:sz="8" w:space="0" w:color="000000"/>
            </w:tcBorders>
            <w:vAlign w:val="center"/>
            <w:hideMark/>
          </w:tcPr>
          <w:p w:rsidR="00885CC9" w:rsidRPr="00AC445F" w:rsidRDefault="00885CC9" w:rsidP="00885CC9">
            <w:pPr>
              <w:widowControl/>
              <w:jc w:val="left"/>
              <w:rPr>
                <w:rFonts w:ascii="宋体" w:hAnsi="宋体" w:cs="宋体"/>
                <w:color w:val="000000"/>
                <w:kern w:val="0"/>
                <w:szCs w:val="21"/>
              </w:rPr>
            </w:pPr>
          </w:p>
        </w:tc>
        <w:tc>
          <w:tcPr>
            <w:tcW w:w="5487" w:type="dxa"/>
            <w:tcBorders>
              <w:top w:val="nil"/>
              <w:left w:val="nil"/>
              <w:bottom w:val="single" w:sz="8" w:space="0" w:color="000000"/>
              <w:right w:val="single" w:sz="8" w:space="0" w:color="000000"/>
            </w:tcBorders>
            <w:shd w:val="clear" w:color="000000" w:fill="FFFFFF"/>
            <w:vAlign w:val="center"/>
            <w:hideMark/>
          </w:tcPr>
          <w:p w:rsidR="00885CC9" w:rsidRPr="00AC445F" w:rsidRDefault="00885CC9"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按照</w:t>
            </w:r>
            <w:r w:rsidRPr="00AC445F">
              <w:rPr>
                <w:color w:val="000000"/>
                <w:kern w:val="0"/>
                <w:szCs w:val="21"/>
              </w:rPr>
              <w:t>“</w:t>
            </w:r>
            <w:r w:rsidRPr="00AC445F">
              <w:rPr>
                <w:rFonts w:ascii="宋体" w:hAnsi="宋体" w:cs="宋体" w:hint="eastAsia"/>
                <w:color w:val="000000"/>
                <w:kern w:val="0"/>
                <w:szCs w:val="21"/>
              </w:rPr>
              <w:t>谁主管谁负责，谁运营谁负责</w:t>
            </w:r>
            <w:r w:rsidRPr="00AC445F">
              <w:rPr>
                <w:color w:val="000000"/>
                <w:kern w:val="0"/>
                <w:szCs w:val="21"/>
              </w:rPr>
              <w:t>”</w:t>
            </w:r>
            <w:r w:rsidRPr="00AC445F">
              <w:rPr>
                <w:rFonts w:ascii="宋体" w:hAnsi="宋体" w:cs="宋体" w:hint="eastAsia"/>
                <w:color w:val="000000"/>
                <w:kern w:val="0"/>
                <w:szCs w:val="21"/>
              </w:rPr>
              <w:t>的原则，建立电力监控系统安全管理制度</w:t>
            </w:r>
          </w:p>
        </w:tc>
        <w:tc>
          <w:tcPr>
            <w:tcW w:w="1275" w:type="dxa"/>
            <w:tcBorders>
              <w:top w:val="nil"/>
              <w:left w:val="nil"/>
              <w:bottom w:val="nil"/>
              <w:right w:val="single" w:sz="8" w:space="0" w:color="000000"/>
            </w:tcBorders>
            <w:shd w:val="clear" w:color="000000" w:fill="FFFFFF"/>
            <w:vAlign w:val="center"/>
            <w:hideMark/>
          </w:tcPr>
          <w:p w:rsidR="00885CC9" w:rsidRPr="00AC445F" w:rsidRDefault="00885CC9" w:rsidP="00885CC9">
            <w:pPr>
              <w:widowControl/>
              <w:jc w:val="center"/>
              <w:rPr>
                <w:rFonts w:ascii="宋体" w:hAnsi="宋体" w:cs="宋体"/>
                <w:color w:val="000000"/>
                <w:kern w:val="0"/>
                <w:szCs w:val="21"/>
              </w:rPr>
            </w:pPr>
          </w:p>
        </w:tc>
      </w:tr>
      <w:tr w:rsidR="00885CC9" w:rsidRPr="00AC445F" w:rsidTr="00521206">
        <w:trPr>
          <w:trHeight w:val="421"/>
          <w:jc w:val="center"/>
        </w:trPr>
        <w:tc>
          <w:tcPr>
            <w:tcW w:w="112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885CC9" w:rsidRPr="00AC445F" w:rsidRDefault="00885CC9" w:rsidP="00885CC9">
            <w:pPr>
              <w:widowControl/>
              <w:jc w:val="center"/>
              <w:rPr>
                <w:color w:val="000000"/>
                <w:kern w:val="0"/>
                <w:szCs w:val="21"/>
              </w:rPr>
            </w:pPr>
            <w:r w:rsidRPr="00AC445F">
              <w:rPr>
                <w:rFonts w:hint="eastAsia"/>
                <w:color w:val="000000"/>
                <w:kern w:val="0"/>
                <w:szCs w:val="21"/>
              </w:rPr>
              <w:t>2</w:t>
            </w:r>
          </w:p>
        </w:tc>
        <w:tc>
          <w:tcPr>
            <w:tcW w:w="1560" w:type="dxa"/>
            <w:vMerge/>
            <w:tcBorders>
              <w:top w:val="nil"/>
              <w:left w:val="nil"/>
              <w:bottom w:val="single" w:sz="8" w:space="0" w:color="000000"/>
              <w:right w:val="single" w:sz="8" w:space="0" w:color="000000"/>
            </w:tcBorders>
            <w:vAlign w:val="center"/>
            <w:hideMark/>
          </w:tcPr>
          <w:p w:rsidR="00885CC9" w:rsidRPr="00AC445F" w:rsidRDefault="00885CC9" w:rsidP="00885CC9">
            <w:pPr>
              <w:widowControl/>
              <w:jc w:val="left"/>
              <w:rPr>
                <w:rFonts w:ascii="宋体" w:hAnsi="宋体" w:cs="宋体"/>
                <w:color w:val="000000"/>
                <w:kern w:val="0"/>
                <w:szCs w:val="21"/>
              </w:rPr>
            </w:pPr>
          </w:p>
        </w:tc>
        <w:tc>
          <w:tcPr>
            <w:tcW w:w="5487" w:type="dxa"/>
            <w:tcBorders>
              <w:top w:val="nil"/>
              <w:left w:val="nil"/>
              <w:bottom w:val="single" w:sz="8" w:space="0" w:color="000000"/>
              <w:right w:val="single" w:sz="8" w:space="0" w:color="000000"/>
            </w:tcBorders>
            <w:shd w:val="clear" w:color="000000" w:fill="FFFFFF"/>
            <w:vAlign w:val="center"/>
            <w:hideMark/>
          </w:tcPr>
          <w:p w:rsidR="00885CC9" w:rsidRPr="00AC445F" w:rsidRDefault="00885CC9"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对要求管理人员或操作人员执行的曰常管理操作建立操作规程</w:t>
            </w:r>
            <w:r w:rsidRPr="00AC445F">
              <w:rPr>
                <w:color w:val="000000"/>
                <w:kern w:val="0"/>
                <w:szCs w:val="21"/>
              </w:rPr>
              <w:t>:</w:t>
            </w:r>
            <w:r w:rsidRPr="00AC445F">
              <w:rPr>
                <w:rFonts w:ascii="宋体" w:hAnsi="宋体" w:cs="宋体" w:hint="eastAsia"/>
                <w:color w:val="000000"/>
                <w:kern w:val="0"/>
                <w:szCs w:val="21"/>
              </w:rPr>
              <w:t>包括门禁、人员管理，访问控制、设备、恶意代码的防护、审计、数据及系统的备份、账号、培训等管理制度</w:t>
            </w:r>
          </w:p>
        </w:tc>
        <w:tc>
          <w:tcPr>
            <w:tcW w:w="1275" w:type="dxa"/>
            <w:tcBorders>
              <w:top w:val="nil"/>
              <w:left w:val="nil"/>
              <w:bottom w:val="nil"/>
              <w:right w:val="single" w:sz="8" w:space="0" w:color="000000"/>
            </w:tcBorders>
            <w:shd w:val="clear" w:color="000000" w:fill="FFFFFF"/>
            <w:vAlign w:val="center"/>
            <w:hideMark/>
          </w:tcPr>
          <w:p w:rsidR="00885CC9" w:rsidRPr="00AC445F" w:rsidRDefault="00885CC9" w:rsidP="00885CC9">
            <w:pPr>
              <w:widowControl/>
              <w:jc w:val="center"/>
              <w:rPr>
                <w:rFonts w:ascii="宋体" w:hAnsi="宋体" w:cs="宋体"/>
                <w:color w:val="000000"/>
                <w:kern w:val="0"/>
                <w:szCs w:val="21"/>
              </w:rPr>
            </w:pPr>
          </w:p>
        </w:tc>
      </w:tr>
      <w:tr w:rsidR="00885CC9" w:rsidRPr="00AC445F" w:rsidTr="00521206">
        <w:trPr>
          <w:trHeight w:val="585"/>
          <w:jc w:val="center"/>
        </w:trPr>
        <w:tc>
          <w:tcPr>
            <w:tcW w:w="1124" w:type="dxa"/>
            <w:vMerge/>
            <w:tcBorders>
              <w:top w:val="nil"/>
              <w:left w:val="single" w:sz="8" w:space="0" w:color="000000"/>
              <w:bottom w:val="single" w:sz="8" w:space="0" w:color="000000"/>
              <w:right w:val="single" w:sz="8" w:space="0" w:color="000000"/>
            </w:tcBorders>
            <w:vAlign w:val="center"/>
            <w:hideMark/>
          </w:tcPr>
          <w:p w:rsidR="00885CC9" w:rsidRPr="00AC445F" w:rsidRDefault="00885CC9" w:rsidP="00885CC9">
            <w:pPr>
              <w:widowControl/>
              <w:jc w:val="left"/>
              <w:rPr>
                <w:color w:val="000000"/>
                <w:kern w:val="0"/>
                <w:szCs w:val="21"/>
              </w:rPr>
            </w:pPr>
          </w:p>
        </w:tc>
        <w:tc>
          <w:tcPr>
            <w:tcW w:w="1560" w:type="dxa"/>
            <w:vMerge/>
            <w:tcBorders>
              <w:top w:val="nil"/>
              <w:left w:val="nil"/>
              <w:bottom w:val="single" w:sz="8" w:space="0" w:color="000000"/>
              <w:right w:val="single" w:sz="8" w:space="0" w:color="000000"/>
            </w:tcBorders>
            <w:vAlign w:val="center"/>
            <w:hideMark/>
          </w:tcPr>
          <w:p w:rsidR="00885CC9" w:rsidRPr="00AC445F" w:rsidRDefault="00885CC9" w:rsidP="00885CC9">
            <w:pPr>
              <w:widowControl/>
              <w:jc w:val="left"/>
              <w:rPr>
                <w:rFonts w:ascii="宋体" w:hAnsi="宋体" w:cs="宋体"/>
                <w:color w:val="000000"/>
                <w:kern w:val="0"/>
                <w:szCs w:val="21"/>
              </w:rPr>
            </w:pPr>
          </w:p>
        </w:tc>
        <w:tc>
          <w:tcPr>
            <w:tcW w:w="5487" w:type="dxa"/>
            <w:tcBorders>
              <w:top w:val="nil"/>
              <w:left w:val="nil"/>
              <w:bottom w:val="single" w:sz="8" w:space="0" w:color="000000"/>
              <w:right w:val="single" w:sz="8" w:space="0" w:color="000000"/>
            </w:tcBorders>
            <w:shd w:val="clear" w:color="000000" w:fill="FFFFFF"/>
            <w:vAlign w:val="center"/>
            <w:hideMark/>
          </w:tcPr>
          <w:p w:rsidR="00885CC9" w:rsidRPr="00AC445F" w:rsidRDefault="00885CC9"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将电力监控系统安全防护及其信息报送纳入曰常安全生产管理体系</w:t>
            </w:r>
          </w:p>
        </w:tc>
        <w:tc>
          <w:tcPr>
            <w:tcW w:w="1275" w:type="dxa"/>
            <w:tcBorders>
              <w:top w:val="nil"/>
              <w:left w:val="nil"/>
              <w:bottom w:val="single" w:sz="8" w:space="0" w:color="000000"/>
              <w:right w:val="single" w:sz="8" w:space="0" w:color="000000"/>
            </w:tcBorders>
            <w:shd w:val="clear" w:color="000000" w:fill="FFFFFF"/>
            <w:vAlign w:val="center"/>
            <w:hideMark/>
          </w:tcPr>
          <w:p w:rsidR="00885CC9" w:rsidRPr="00AC445F" w:rsidRDefault="00885CC9" w:rsidP="00885CC9">
            <w:pPr>
              <w:widowControl/>
              <w:jc w:val="center"/>
              <w:rPr>
                <w:rFonts w:ascii="宋体" w:hAnsi="宋体" w:cs="宋体"/>
                <w:color w:val="000000"/>
                <w:kern w:val="0"/>
                <w:szCs w:val="21"/>
              </w:rPr>
            </w:pPr>
          </w:p>
        </w:tc>
      </w:tr>
      <w:tr w:rsidR="00885CC9" w:rsidRPr="00AC445F" w:rsidTr="00521206">
        <w:trPr>
          <w:trHeight w:val="231"/>
          <w:jc w:val="center"/>
        </w:trPr>
        <w:tc>
          <w:tcPr>
            <w:tcW w:w="11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885CC9" w:rsidRPr="00AC445F" w:rsidRDefault="00885CC9" w:rsidP="00885CC9">
            <w:pPr>
              <w:widowControl/>
              <w:jc w:val="center"/>
              <w:rPr>
                <w:color w:val="000000"/>
                <w:kern w:val="0"/>
                <w:szCs w:val="21"/>
              </w:rPr>
            </w:pPr>
            <w:r w:rsidRPr="00AC445F">
              <w:rPr>
                <w:rFonts w:hint="eastAsia"/>
                <w:color w:val="000000"/>
                <w:kern w:val="0"/>
                <w:szCs w:val="21"/>
              </w:rPr>
              <w:t>3</w:t>
            </w:r>
          </w:p>
        </w:tc>
        <w:tc>
          <w:tcPr>
            <w:tcW w:w="1560" w:type="dxa"/>
            <w:vMerge w:val="restart"/>
            <w:tcBorders>
              <w:top w:val="nil"/>
              <w:left w:val="nil"/>
              <w:bottom w:val="single" w:sz="8" w:space="0" w:color="000000"/>
              <w:right w:val="single" w:sz="8" w:space="0" w:color="000000"/>
            </w:tcBorders>
            <w:shd w:val="clear" w:color="000000" w:fill="FFFFFF"/>
            <w:vAlign w:val="center"/>
            <w:hideMark/>
          </w:tcPr>
          <w:p w:rsidR="00885CC9" w:rsidRPr="00AC445F" w:rsidRDefault="00885CC9" w:rsidP="00885CC9">
            <w:pPr>
              <w:widowControl/>
              <w:jc w:val="center"/>
              <w:rPr>
                <w:rFonts w:ascii="宋体" w:hAnsi="宋体" w:cs="宋体"/>
                <w:color w:val="000000"/>
                <w:kern w:val="0"/>
                <w:szCs w:val="21"/>
              </w:rPr>
            </w:pPr>
            <w:r w:rsidRPr="00AC445F">
              <w:rPr>
                <w:rFonts w:ascii="宋体" w:hAnsi="宋体" w:cs="宋体" w:hint="eastAsia"/>
                <w:color w:val="000000"/>
                <w:kern w:val="0"/>
                <w:szCs w:val="21"/>
              </w:rPr>
              <w:t>制定和发布</w:t>
            </w:r>
            <w:r w:rsidRPr="00AC445F">
              <w:rPr>
                <w:color w:val="000000"/>
                <w:kern w:val="0"/>
                <w:szCs w:val="21"/>
              </w:rPr>
              <w:t xml:space="preserve"> </w:t>
            </w:r>
          </w:p>
        </w:tc>
        <w:tc>
          <w:tcPr>
            <w:tcW w:w="5487" w:type="dxa"/>
            <w:tcBorders>
              <w:top w:val="nil"/>
              <w:left w:val="nil"/>
              <w:bottom w:val="single" w:sz="8" w:space="0" w:color="000000"/>
              <w:right w:val="single" w:sz="8" w:space="0" w:color="000000"/>
            </w:tcBorders>
            <w:shd w:val="clear" w:color="000000" w:fill="FFFFFF"/>
            <w:vAlign w:val="center"/>
            <w:hideMark/>
          </w:tcPr>
          <w:p w:rsidR="00885CC9" w:rsidRPr="00AC445F" w:rsidRDefault="00885CC9"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安全管理制度具有统一的格式，并进行版本控制</w:t>
            </w:r>
          </w:p>
        </w:tc>
        <w:tc>
          <w:tcPr>
            <w:tcW w:w="1275" w:type="dxa"/>
            <w:tcBorders>
              <w:top w:val="nil"/>
              <w:left w:val="nil"/>
              <w:bottom w:val="single" w:sz="8" w:space="0" w:color="000000"/>
              <w:right w:val="single" w:sz="8" w:space="0" w:color="000000"/>
            </w:tcBorders>
            <w:shd w:val="clear" w:color="000000" w:fill="FFFFFF"/>
            <w:vAlign w:val="center"/>
            <w:hideMark/>
          </w:tcPr>
          <w:p w:rsidR="00885CC9" w:rsidRPr="00AC445F" w:rsidRDefault="00885CC9" w:rsidP="00885CC9">
            <w:pPr>
              <w:widowControl/>
              <w:jc w:val="center"/>
              <w:rPr>
                <w:rFonts w:ascii="宋体" w:hAnsi="宋体" w:cs="宋体"/>
                <w:color w:val="000000"/>
                <w:kern w:val="0"/>
                <w:szCs w:val="21"/>
              </w:rPr>
            </w:pPr>
          </w:p>
        </w:tc>
      </w:tr>
      <w:tr w:rsidR="00885CC9" w:rsidRPr="00AC445F" w:rsidTr="00521206">
        <w:trPr>
          <w:trHeight w:val="300"/>
          <w:jc w:val="center"/>
        </w:trPr>
        <w:tc>
          <w:tcPr>
            <w:tcW w:w="1124" w:type="dxa"/>
            <w:vMerge/>
            <w:tcBorders>
              <w:top w:val="nil"/>
              <w:left w:val="single" w:sz="8" w:space="0" w:color="000000"/>
              <w:bottom w:val="single" w:sz="8" w:space="0" w:color="000000"/>
              <w:right w:val="single" w:sz="8" w:space="0" w:color="000000"/>
            </w:tcBorders>
            <w:vAlign w:val="center"/>
            <w:hideMark/>
          </w:tcPr>
          <w:p w:rsidR="00885CC9" w:rsidRPr="00AC445F" w:rsidRDefault="00885CC9" w:rsidP="00885CC9">
            <w:pPr>
              <w:widowControl/>
              <w:jc w:val="left"/>
              <w:rPr>
                <w:color w:val="000000"/>
                <w:kern w:val="0"/>
                <w:szCs w:val="21"/>
              </w:rPr>
            </w:pPr>
          </w:p>
        </w:tc>
        <w:tc>
          <w:tcPr>
            <w:tcW w:w="1560" w:type="dxa"/>
            <w:vMerge/>
            <w:tcBorders>
              <w:top w:val="nil"/>
              <w:left w:val="nil"/>
              <w:bottom w:val="single" w:sz="8" w:space="0" w:color="000000"/>
              <w:right w:val="single" w:sz="8" w:space="0" w:color="000000"/>
            </w:tcBorders>
            <w:vAlign w:val="center"/>
            <w:hideMark/>
          </w:tcPr>
          <w:p w:rsidR="00885CC9" w:rsidRPr="00AC445F" w:rsidRDefault="00885CC9" w:rsidP="00885CC9">
            <w:pPr>
              <w:widowControl/>
              <w:jc w:val="left"/>
              <w:rPr>
                <w:rFonts w:ascii="宋体" w:hAnsi="宋体" w:cs="宋体"/>
                <w:color w:val="000000"/>
                <w:kern w:val="0"/>
                <w:szCs w:val="21"/>
              </w:rPr>
            </w:pPr>
          </w:p>
        </w:tc>
        <w:tc>
          <w:tcPr>
            <w:tcW w:w="5487" w:type="dxa"/>
            <w:tcBorders>
              <w:top w:val="nil"/>
              <w:left w:val="nil"/>
              <w:bottom w:val="single" w:sz="8" w:space="0" w:color="000000"/>
              <w:right w:val="single" w:sz="8" w:space="0" w:color="000000"/>
            </w:tcBorders>
            <w:shd w:val="clear" w:color="000000" w:fill="FFFFFF"/>
            <w:vAlign w:val="center"/>
            <w:hideMark/>
          </w:tcPr>
          <w:p w:rsidR="00885CC9" w:rsidRPr="00AC445F" w:rsidRDefault="00885CC9"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安全管理制度通过正式、有效的方式发布</w:t>
            </w:r>
          </w:p>
        </w:tc>
        <w:tc>
          <w:tcPr>
            <w:tcW w:w="1275" w:type="dxa"/>
            <w:tcBorders>
              <w:top w:val="nil"/>
              <w:left w:val="nil"/>
              <w:bottom w:val="single" w:sz="8" w:space="0" w:color="000000"/>
              <w:right w:val="single" w:sz="8" w:space="0" w:color="000000"/>
            </w:tcBorders>
            <w:shd w:val="clear" w:color="000000" w:fill="FFFFFF"/>
            <w:vAlign w:val="center"/>
            <w:hideMark/>
          </w:tcPr>
          <w:p w:rsidR="00885CC9" w:rsidRPr="00AC445F" w:rsidRDefault="00885CC9" w:rsidP="00885CC9">
            <w:pPr>
              <w:widowControl/>
              <w:jc w:val="center"/>
              <w:rPr>
                <w:rFonts w:ascii="宋体" w:hAnsi="宋体" w:cs="宋体"/>
                <w:color w:val="000000"/>
                <w:kern w:val="0"/>
                <w:szCs w:val="21"/>
              </w:rPr>
            </w:pPr>
          </w:p>
        </w:tc>
      </w:tr>
      <w:tr w:rsidR="00885CC9" w:rsidRPr="00AC445F" w:rsidTr="00521206">
        <w:trPr>
          <w:trHeight w:val="615"/>
          <w:jc w:val="center"/>
        </w:trPr>
        <w:tc>
          <w:tcPr>
            <w:tcW w:w="1124" w:type="dxa"/>
            <w:vMerge/>
            <w:tcBorders>
              <w:top w:val="nil"/>
              <w:left w:val="single" w:sz="8" w:space="0" w:color="000000"/>
              <w:bottom w:val="single" w:sz="8" w:space="0" w:color="000000"/>
              <w:right w:val="single" w:sz="8" w:space="0" w:color="000000"/>
            </w:tcBorders>
            <w:vAlign w:val="center"/>
            <w:hideMark/>
          </w:tcPr>
          <w:p w:rsidR="00885CC9" w:rsidRPr="00AC445F" w:rsidRDefault="00885CC9" w:rsidP="00885CC9">
            <w:pPr>
              <w:widowControl/>
              <w:jc w:val="left"/>
              <w:rPr>
                <w:color w:val="000000"/>
                <w:kern w:val="0"/>
                <w:szCs w:val="21"/>
              </w:rPr>
            </w:pPr>
          </w:p>
        </w:tc>
        <w:tc>
          <w:tcPr>
            <w:tcW w:w="1560" w:type="dxa"/>
            <w:vMerge/>
            <w:tcBorders>
              <w:top w:val="nil"/>
              <w:left w:val="nil"/>
              <w:bottom w:val="single" w:sz="8" w:space="0" w:color="000000"/>
              <w:right w:val="single" w:sz="8" w:space="0" w:color="000000"/>
            </w:tcBorders>
            <w:vAlign w:val="center"/>
            <w:hideMark/>
          </w:tcPr>
          <w:p w:rsidR="00885CC9" w:rsidRPr="00AC445F" w:rsidRDefault="00885CC9" w:rsidP="00885CC9">
            <w:pPr>
              <w:widowControl/>
              <w:jc w:val="left"/>
              <w:rPr>
                <w:rFonts w:ascii="宋体" w:hAnsi="宋体" w:cs="宋体"/>
                <w:color w:val="000000"/>
                <w:kern w:val="0"/>
                <w:szCs w:val="21"/>
              </w:rPr>
            </w:pPr>
          </w:p>
        </w:tc>
        <w:tc>
          <w:tcPr>
            <w:tcW w:w="5487" w:type="dxa"/>
            <w:tcBorders>
              <w:top w:val="nil"/>
              <w:left w:val="nil"/>
              <w:bottom w:val="single" w:sz="8" w:space="0" w:color="000000"/>
              <w:right w:val="single" w:sz="8" w:space="0" w:color="000000"/>
            </w:tcBorders>
            <w:shd w:val="clear" w:color="000000" w:fill="FFFFFF"/>
            <w:vAlign w:val="center"/>
            <w:hideMark/>
          </w:tcPr>
          <w:p w:rsidR="00885CC9" w:rsidRPr="00AC445F" w:rsidRDefault="00885CC9"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安全管理制度注明发布范围，并对收发文进行登记</w:t>
            </w:r>
          </w:p>
        </w:tc>
        <w:tc>
          <w:tcPr>
            <w:tcW w:w="1275" w:type="dxa"/>
            <w:tcBorders>
              <w:top w:val="nil"/>
              <w:left w:val="nil"/>
              <w:bottom w:val="single" w:sz="8" w:space="0" w:color="000000"/>
              <w:right w:val="single" w:sz="8" w:space="0" w:color="000000"/>
            </w:tcBorders>
            <w:shd w:val="clear" w:color="000000" w:fill="FFFFFF"/>
            <w:vAlign w:val="center"/>
            <w:hideMark/>
          </w:tcPr>
          <w:p w:rsidR="00885CC9" w:rsidRPr="00AC445F" w:rsidRDefault="00885CC9" w:rsidP="00885CC9">
            <w:pPr>
              <w:widowControl/>
              <w:jc w:val="center"/>
              <w:rPr>
                <w:rFonts w:ascii="宋体" w:hAnsi="宋体" w:cs="宋体"/>
                <w:color w:val="000000"/>
                <w:kern w:val="0"/>
                <w:szCs w:val="21"/>
              </w:rPr>
            </w:pPr>
          </w:p>
        </w:tc>
      </w:tr>
      <w:tr w:rsidR="00885CC9" w:rsidRPr="00AC445F" w:rsidTr="00521206">
        <w:trPr>
          <w:trHeight w:val="330"/>
          <w:jc w:val="center"/>
        </w:trPr>
        <w:tc>
          <w:tcPr>
            <w:tcW w:w="1124" w:type="dxa"/>
            <w:tcBorders>
              <w:top w:val="nil"/>
              <w:left w:val="single" w:sz="8" w:space="0" w:color="000000"/>
              <w:bottom w:val="single" w:sz="8" w:space="0" w:color="000000"/>
              <w:right w:val="single" w:sz="8" w:space="0" w:color="000000"/>
            </w:tcBorders>
            <w:shd w:val="clear" w:color="000000" w:fill="FFFFFF"/>
            <w:vAlign w:val="center"/>
            <w:hideMark/>
          </w:tcPr>
          <w:p w:rsidR="00885CC9" w:rsidRPr="00AC445F" w:rsidRDefault="00885CC9" w:rsidP="00885CC9">
            <w:pPr>
              <w:widowControl/>
              <w:jc w:val="center"/>
              <w:rPr>
                <w:color w:val="000000"/>
                <w:kern w:val="0"/>
                <w:szCs w:val="21"/>
              </w:rPr>
            </w:pPr>
            <w:r w:rsidRPr="00AC445F">
              <w:rPr>
                <w:rFonts w:hint="eastAsia"/>
                <w:color w:val="000000"/>
                <w:kern w:val="0"/>
                <w:szCs w:val="21"/>
              </w:rPr>
              <w:t>4</w:t>
            </w:r>
          </w:p>
        </w:tc>
        <w:tc>
          <w:tcPr>
            <w:tcW w:w="1560" w:type="dxa"/>
            <w:tcBorders>
              <w:top w:val="nil"/>
              <w:left w:val="nil"/>
              <w:bottom w:val="single" w:sz="8" w:space="0" w:color="000000"/>
              <w:right w:val="single" w:sz="8" w:space="0" w:color="000000"/>
            </w:tcBorders>
            <w:shd w:val="clear" w:color="000000" w:fill="FFFFFF"/>
            <w:vAlign w:val="center"/>
            <w:hideMark/>
          </w:tcPr>
          <w:p w:rsidR="00885CC9" w:rsidRPr="00AC445F" w:rsidRDefault="00885CC9" w:rsidP="00885CC9">
            <w:pPr>
              <w:widowControl/>
              <w:jc w:val="center"/>
              <w:rPr>
                <w:rFonts w:ascii="宋体" w:hAnsi="宋体" w:cs="宋体"/>
                <w:color w:val="000000"/>
                <w:kern w:val="0"/>
                <w:szCs w:val="21"/>
              </w:rPr>
            </w:pPr>
            <w:r w:rsidRPr="00AC445F">
              <w:rPr>
                <w:rFonts w:ascii="宋体" w:hAnsi="宋体" w:cs="宋体" w:hint="eastAsia"/>
                <w:color w:val="000000"/>
                <w:kern w:val="0"/>
                <w:szCs w:val="21"/>
              </w:rPr>
              <w:t>评审和修订</w:t>
            </w:r>
            <w:r w:rsidRPr="00AC445F">
              <w:rPr>
                <w:color w:val="000000"/>
                <w:kern w:val="0"/>
                <w:szCs w:val="21"/>
              </w:rPr>
              <w:t xml:space="preserve"> </w:t>
            </w:r>
          </w:p>
        </w:tc>
        <w:tc>
          <w:tcPr>
            <w:tcW w:w="5487" w:type="dxa"/>
            <w:tcBorders>
              <w:top w:val="nil"/>
              <w:left w:val="nil"/>
              <w:bottom w:val="single" w:sz="8" w:space="0" w:color="000000"/>
              <w:right w:val="single" w:sz="8" w:space="0" w:color="000000"/>
            </w:tcBorders>
            <w:shd w:val="clear" w:color="000000" w:fill="FFFFFF"/>
            <w:vAlign w:val="center"/>
            <w:hideMark/>
          </w:tcPr>
          <w:p w:rsidR="00885CC9" w:rsidRPr="00AC445F" w:rsidRDefault="00885CC9" w:rsidP="00AC445F">
            <w:pPr>
              <w:widowControl/>
              <w:jc w:val="left"/>
              <w:rPr>
                <w:rFonts w:ascii="宋体" w:hAnsi="宋体" w:cs="宋体"/>
                <w:color w:val="000000"/>
                <w:kern w:val="0"/>
                <w:szCs w:val="21"/>
              </w:rPr>
            </w:pPr>
            <w:r w:rsidRPr="00AC445F">
              <w:rPr>
                <w:rFonts w:ascii="宋体" w:hAnsi="宋体" w:cs="宋体" w:hint="eastAsia"/>
                <w:color w:val="000000"/>
                <w:kern w:val="0"/>
                <w:szCs w:val="21"/>
              </w:rPr>
              <w:t>组织相关人员对管理制度进行审定</w:t>
            </w:r>
          </w:p>
        </w:tc>
        <w:tc>
          <w:tcPr>
            <w:tcW w:w="1275" w:type="dxa"/>
            <w:tcBorders>
              <w:top w:val="nil"/>
              <w:left w:val="nil"/>
              <w:bottom w:val="single" w:sz="8" w:space="0" w:color="000000"/>
              <w:right w:val="single" w:sz="8" w:space="0" w:color="000000"/>
            </w:tcBorders>
            <w:shd w:val="clear" w:color="000000" w:fill="FFFFFF"/>
            <w:vAlign w:val="center"/>
            <w:hideMark/>
          </w:tcPr>
          <w:p w:rsidR="00885CC9" w:rsidRPr="00AC445F" w:rsidRDefault="00885CC9" w:rsidP="00885CC9">
            <w:pPr>
              <w:widowControl/>
              <w:jc w:val="center"/>
              <w:rPr>
                <w:rFonts w:ascii="宋体" w:hAnsi="宋体" w:cs="宋体"/>
                <w:color w:val="000000"/>
                <w:kern w:val="0"/>
                <w:szCs w:val="21"/>
              </w:rPr>
            </w:pPr>
          </w:p>
        </w:tc>
      </w:tr>
    </w:tbl>
    <w:p w:rsidR="002F2762" w:rsidRDefault="002F2762" w:rsidP="002F2762">
      <w:pPr>
        <w:pStyle w:val="af5"/>
        <w:ind w:firstLineChars="0" w:firstLine="0"/>
      </w:pPr>
    </w:p>
    <w:p w:rsidR="00C74A32" w:rsidRDefault="00C74A32" w:rsidP="00C74A32">
      <w:pPr>
        <w:pStyle w:val="a1"/>
        <w:numPr>
          <w:ilvl w:val="0"/>
          <w:numId w:val="0"/>
        </w:numPr>
        <w:spacing w:before="156" w:after="156"/>
      </w:pPr>
      <w:r>
        <w:rPr>
          <w:rFonts w:hint="eastAsia"/>
        </w:rPr>
        <w:t>B.</w:t>
      </w:r>
      <w:r w:rsidR="003F7ECA">
        <w:rPr>
          <w:rFonts w:hint="eastAsia"/>
        </w:rPr>
        <w:t>6</w:t>
      </w:r>
      <w:r>
        <w:rPr>
          <w:rFonts w:hint="eastAsia"/>
        </w:rPr>
        <w:t>核电站工控系统风险值计算表（举例）</w:t>
      </w:r>
    </w:p>
    <w:p w:rsidR="000F35BD" w:rsidRDefault="006825E1" w:rsidP="000F35BD">
      <w:pPr>
        <w:pStyle w:val="af5"/>
      </w:pPr>
      <w:r w:rsidRPr="006825E1">
        <w:rPr>
          <w:rFonts w:hint="eastAsia"/>
        </w:rPr>
        <w:t>根据已赋值的资产表、威胁表与脆弱性表，</w:t>
      </w:r>
      <w:r w:rsidRPr="006825E1">
        <w:t>使用公式</w:t>
      </w:r>
      <m:oMath>
        <m:r>
          <w:rPr>
            <w:rFonts w:ascii="Cambria Math" w:hAnsi="Cambria Math"/>
          </w:rPr>
          <m:t>R</m:t>
        </m:r>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Ta×Va</m:t>
            </m:r>
          </m:e>
        </m:rad>
        <m:r>
          <m:rPr>
            <m:sty m:val="p"/>
          </m:rPr>
          <w:rPr>
            <w:rFonts w:ascii="Cambria Math" w:hAnsi="Cambria Math"/>
          </w:rPr>
          <m:t>×</m:t>
        </m:r>
        <m:rad>
          <m:radPr>
            <m:degHide m:val="1"/>
            <m:ctrlPr>
              <w:rPr>
                <w:rFonts w:ascii="Cambria Math" w:hAnsi="Cambria Math"/>
              </w:rPr>
            </m:ctrlPr>
          </m:radPr>
          <m:deg/>
          <m:e>
            <m:r>
              <w:rPr>
                <w:rFonts w:ascii="Cambria Math" w:hAnsi="Cambria Math"/>
              </w:rPr>
              <m:t>I</m:t>
            </m:r>
            <m:r>
              <m:rPr>
                <m:sty m:val="p"/>
              </m:rPr>
              <w:rPr>
                <w:rFonts w:ascii="Cambria Math" w:hAnsi="Cambria Math"/>
              </w:rPr>
              <m:t>a×Va</m:t>
            </m:r>
          </m:e>
        </m:rad>
        <m:r>
          <m:rPr>
            <m:sty m:val="p"/>
          </m:rPr>
          <w:rPr>
            <w:rFonts w:ascii="Cambria Math" w:hAnsi="Cambria Math"/>
          </w:rPr>
          <m:t>=</m:t>
        </m:r>
        <m:r>
          <w:rPr>
            <w:rFonts w:ascii="Cambria Math" w:hAnsi="Cambria Math"/>
          </w:rPr>
          <m:t>Va</m:t>
        </m:r>
        <m:r>
          <m:rPr>
            <m:sty m:val="p"/>
          </m:rPr>
          <w:rPr>
            <w:rFonts w:ascii="Cambria Math" w:hAnsi="Cambria Math"/>
          </w:rPr>
          <m:t>×</m:t>
        </m:r>
        <m:rad>
          <m:radPr>
            <m:degHide m:val="1"/>
            <m:ctrlPr>
              <w:rPr>
                <w:rFonts w:ascii="Cambria Math" w:hAnsi="Cambria Math"/>
              </w:rPr>
            </m:ctrlPr>
          </m:radPr>
          <m:deg/>
          <m:e>
            <m:r>
              <w:rPr>
                <w:rFonts w:ascii="Cambria Math" w:hAnsi="Cambria Math"/>
              </w:rPr>
              <m:t>I</m:t>
            </m:r>
            <m:r>
              <m:rPr>
                <m:sty m:val="p"/>
              </m:rPr>
              <w:rPr>
                <w:rFonts w:ascii="Cambria Math" w:hAnsi="Cambria Math"/>
              </w:rPr>
              <m:t>a×Ta</m:t>
            </m:r>
          </m:e>
        </m:rad>
      </m:oMath>
      <w:r w:rsidRPr="006825E1">
        <w:t>）得到如下结果</w:t>
      </w:r>
      <w:r w:rsidR="000F35BD">
        <w:rPr>
          <w:rFonts w:hint="eastAsia"/>
        </w:rPr>
        <w:t>，详见表1</w:t>
      </w:r>
      <w:r w:rsidR="000F35BD">
        <w:t>7</w:t>
      </w:r>
      <w:r w:rsidRPr="006825E1">
        <w:t>：</w:t>
      </w:r>
    </w:p>
    <w:p w:rsidR="000F35BD" w:rsidRPr="00025A17" w:rsidRDefault="000F35BD" w:rsidP="000F35BD">
      <w:pPr>
        <w:pStyle w:val="af5"/>
        <w:sectPr w:rsidR="000F35BD" w:rsidRPr="00025A17" w:rsidSect="00307370">
          <w:pgSz w:w="11906" w:h="16838"/>
          <w:pgMar w:top="1440" w:right="1800" w:bottom="1440" w:left="1800" w:header="851" w:footer="992" w:gutter="0"/>
          <w:cols w:space="425"/>
          <w:docGrid w:type="lines" w:linePitch="312"/>
        </w:sectPr>
      </w:pPr>
    </w:p>
    <w:p w:rsidR="00D84B68" w:rsidRPr="00D84B68" w:rsidRDefault="00D84B68" w:rsidP="00D84B68">
      <w:pPr>
        <w:pStyle w:val="af5"/>
      </w:pPr>
    </w:p>
    <w:p w:rsidR="009625B8" w:rsidRDefault="000F35BD" w:rsidP="000F35BD">
      <w:pPr>
        <w:pStyle w:val="af5"/>
        <w:jc w:val="center"/>
      </w:pPr>
      <w:r>
        <w:rPr>
          <w:rFonts w:hint="eastAsia"/>
        </w:rPr>
        <w:t>表1</w:t>
      </w:r>
      <w:r w:rsidR="009E41D6">
        <w:t>8</w:t>
      </w:r>
      <w:r>
        <w:t xml:space="preserve"> </w:t>
      </w:r>
      <w:r>
        <w:rPr>
          <w:rFonts w:hint="eastAsia"/>
        </w:rPr>
        <w:t>风险值计算表</w:t>
      </w:r>
    </w:p>
    <w:tbl>
      <w:tblPr>
        <w:tblW w:w="1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668"/>
        <w:gridCol w:w="1167"/>
        <w:gridCol w:w="2825"/>
        <w:gridCol w:w="1134"/>
        <w:gridCol w:w="2278"/>
        <w:gridCol w:w="1418"/>
        <w:gridCol w:w="1134"/>
        <w:gridCol w:w="1134"/>
      </w:tblGrid>
      <w:tr w:rsidR="008F19D3" w:rsidTr="00167B7A">
        <w:trPr>
          <w:trHeight w:val="482"/>
          <w:tblHeader/>
          <w:jc w:val="center"/>
        </w:trPr>
        <w:tc>
          <w:tcPr>
            <w:tcW w:w="1134" w:type="dxa"/>
            <w:shd w:val="clear" w:color="auto" w:fill="D5DCE4" w:themeFill="text2" w:themeFillTint="33"/>
            <w:vAlign w:val="center"/>
          </w:tcPr>
          <w:p w:rsidR="008F19D3" w:rsidRPr="00AC445F" w:rsidRDefault="008F19D3" w:rsidP="008F19D3">
            <w:pPr>
              <w:widowControl/>
              <w:jc w:val="center"/>
              <w:rPr>
                <w:rFonts w:ascii="宋体" w:hAnsi="宋体" w:cs="宋体"/>
                <w:color w:val="000000"/>
                <w:kern w:val="0"/>
                <w:szCs w:val="21"/>
              </w:rPr>
            </w:pPr>
            <w:r w:rsidRPr="00AC445F">
              <w:rPr>
                <w:rFonts w:ascii="宋体" w:hAnsi="宋体" w:cs="宋体"/>
                <w:color w:val="000000"/>
                <w:kern w:val="0"/>
                <w:szCs w:val="21"/>
              </w:rPr>
              <w:t>类别</w:t>
            </w:r>
          </w:p>
        </w:tc>
        <w:tc>
          <w:tcPr>
            <w:tcW w:w="1668" w:type="dxa"/>
            <w:shd w:val="clear" w:color="auto" w:fill="D5DCE4" w:themeFill="text2" w:themeFillTint="33"/>
            <w:vAlign w:val="center"/>
          </w:tcPr>
          <w:p w:rsidR="008F19D3" w:rsidRPr="00AC445F" w:rsidRDefault="008F19D3" w:rsidP="008F19D3">
            <w:pPr>
              <w:widowControl/>
              <w:jc w:val="center"/>
              <w:rPr>
                <w:rFonts w:ascii="宋体" w:hAnsi="宋体" w:cs="宋体"/>
                <w:color w:val="000000"/>
                <w:kern w:val="0"/>
                <w:szCs w:val="21"/>
              </w:rPr>
            </w:pPr>
            <w:r w:rsidRPr="00AC445F">
              <w:rPr>
                <w:rFonts w:ascii="宋体" w:hAnsi="宋体" w:cs="宋体"/>
                <w:color w:val="000000"/>
                <w:kern w:val="0"/>
                <w:szCs w:val="21"/>
              </w:rPr>
              <w:t>资产</w:t>
            </w:r>
          </w:p>
        </w:tc>
        <w:tc>
          <w:tcPr>
            <w:tcW w:w="1167" w:type="dxa"/>
            <w:shd w:val="clear" w:color="auto" w:fill="D5DCE4" w:themeFill="text2" w:themeFillTint="33"/>
            <w:vAlign w:val="center"/>
          </w:tcPr>
          <w:p w:rsidR="008F19D3" w:rsidRPr="00AC445F" w:rsidRDefault="008F19D3" w:rsidP="008F19D3">
            <w:pPr>
              <w:widowControl/>
              <w:jc w:val="center"/>
              <w:rPr>
                <w:rFonts w:ascii="宋体" w:hAnsi="宋体" w:cs="宋体"/>
                <w:color w:val="000000"/>
                <w:kern w:val="0"/>
                <w:szCs w:val="21"/>
              </w:rPr>
            </w:pPr>
            <w:r w:rsidRPr="00AC445F">
              <w:rPr>
                <w:rFonts w:ascii="宋体" w:hAnsi="宋体" w:cs="宋体"/>
                <w:color w:val="000000"/>
                <w:kern w:val="0"/>
                <w:szCs w:val="21"/>
              </w:rPr>
              <w:t>资产价值</w:t>
            </w:r>
          </w:p>
        </w:tc>
        <w:tc>
          <w:tcPr>
            <w:tcW w:w="2825" w:type="dxa"/>
            <w:shd w:val="clear" w:color="auto" w:fill="D5DCE4" w:themeFill="text2" w:themeFillTint="33"/>
            <w:vAlign w:val="center"/>
          </w:tcPr>
          <w:p w:rsidR="008F19D3" w:rsidRPr="00AC445F" w:rsidRDefault="008F19D3" w:rsidP="008F19D3">
            <w:pPr>
              <w:widowControl/>
              <w:jc w:val="center"/>
              <w:rPr>
                <w:rFonts w:ascii="宋体" w:hAnsi="宋体" w:cs="宋体"/>
                <w:color w:val="000000"/>
                <w:kern w:val="0"/>
                <w:szCs w:val="21"/>
              </w:rPr>
            </w:pPr>
            <w:r w:rsidRPr="00AC445F">
              <w:rPr>
                <w:rFonts w:ascii="宋体" w:hAnsi="宋体" w:cs="宋体"/>
                <w:color w:val="000000"/>
                <w:kern w:val="0"/>
                <w:szCs w:val="21"/>
              </w:rPr>
              <w:t>脆弱点</w:t>
            </w:r>
          </w:p>
        </w:tc>
        <w:tc>
          <w:tcPr>
            <w:tcW w:w="1134" w:type="dxa"/>
            <w:shd w:val="clear" w:color="auto" w:fill="D5DCE4" w:themeFill="text2" w:themeFillTint="33"/>
            <w:vAlign w:val="center"/>
          </w:tcPr>
          <w:p w:rsidR="008F19D3" w:rsidRPr="00AC445F" w:rsidRDefault="008F19D3" w:rsidP="008F19D3">
            <w:pPr>
              <w:widowControl/>
              <w:jc w:val="center"/>
              <w:textAlignment w:val="center"/>
              <w:rPr>
                <w:rFonts w:ascii="宋体" w:hAnsi="宋体" w:cs="宋体"/>
                <w:color w:val="000000"/>
                <w:kern w:val="0"/>
                <w:szCs w:val="21"/>
              </w:rPr>
            </w:pPr>
            <w:r w:rsidRPr="00AC445F">
              <w:rPr>
                <w:rFonts w:ascii="宋体" w:hAnsi="宋体" w:cs="宋体"/>
                <w:color w:val="000000"/>
                <w:kern w:val="0"/>
                <w:szCs w:val="21"/>
              </w:rPr>
              <w:t>脆弱性严重程度</w:t>
            </w:r>
          </w:p>
        </w:tc>
        <w:tc>
          <w:tcPr>
            <w:tcW w:w="2278" w:type="dxa"/>
            <w:shd w:val="clear" w:color="auto" w:fill="D5DCE4" w:themeFill="text2" w:themeFillTint="33"/>
            <w:vAlign w:val="center"/>
          </w:tcPr>
          <w:p w:rsidR="008F19D3" w:rsidRPr="00AC445F" w:rsidRDefault="008F19D3" w:rsidP="008F19D3">
            <w:pPr>
              <w:widowControl/>
              <w:jc w:val="center"/>
              <w:rPr>
                <w:rFonts w:ascii="宋体" w:hAnsi="宋体" w:cs="宋体"/>
                <w:color w:val="000000"/>
                <w:kern w:val="0"/>
                <w:szCs w:val="21"/>
              </w:rPr>
            </w:pPr>
            <w:r w:rsidRPr="00AC445F">
              <w:rPr>
                <w:rFonts w:ascii="宋体" w:hAnsi="宋体" w:cs="宋体"/>
                <w:color w:val="000000"/>
                <w:kern w:val="0"/>
                <w:szCs w:val="21"/>
              </w:rPr>
              <w:t>威胁行为描述</w:t>
            </w:r>
          </w:p>
        </w:tc>
        <w:tc>
          <w:tcPr>
            <w:tcW w:w="1418" w:type="dxa"/>
            <w:shd w:val="clear" w:color="auto" w:fill="D5DCE4" w:themeFill="text2" w:themeFillTint="33"/>
            <w:vAlign w:val="center"/>
          </w:tcPr>
          <w:p w:rsidR="008F19D3" w:rsidRPr="00AC445F" w:rsidRDefault="008F19D3" w:rsidP="008F19D3">
            <w:pPr>
              <w:widowControl/>
              <w:jc w:val="center"/>
              <w:rPr>
                <w:rFonts w:ascii="宋体" w:hAnsi="宋体" w:cs="宋体"/>
                <w:color w:val="000000"/>
                <w:kern w:val="0"/>
                <w:szCs w:val="21"/>
              </w:rPr>
            </w:pPr>
            <w:r w:rsidRPr="00AC445F">
              <w:rPr>
                <w:rFonts w:ascii="宋体" w:hAnsi="宋体" w:cs="宋体"/>
                <w:color w:val="000000"/>
                <w:kern w:val="0"/>
                <w:szCs w:val="21"/>
              </w:rPr>
              <w:t>威胁发生的可能性</w:t>
            </w:r>
          </w:p>
        </w:tc>
        <w:tc>
          <w:tcPr>
            <w:tcW w:w="1134" w:type="dxa"/>
            <w:shd w:val="clear" w:color="auto" w:fill="D5DCE4" w:themeFill="text2" w:themeFillTint="33"/>
            <w:vAlign w:val="center"/>
          </w:tcPr>
          <w:p w:rsidR="008F19D3" w:rsidRPr="00AC445F" w:rsidRDefault="008F19D3" w:rsidP="008F19D3">
            <w:pPr>
              <w:widowControl/>
              <w:jc w:val="center"/>
              <w:textAlignment w:val="center"/>
              <w:rPr>
                <w:rFonts w:ascii="宋体" w:hAnsi="宋体" w:cs="宋体"/>
                <w:color w:val="000000"/>
                <w:kern w:val="0"/>
                <w:szCs w:val="21"/>
              </w:rPr>
            </w:pPr>
            <w:r w:rsidRPr="00AC445F">
              <w:rPr>
                <w:rFonts w:ascii="宋体" w:hAnsi="宋体" w:cs="宋体"/>
                <w:color w:val="000000"/>
                <w:kern w:val="0"/>
                <w:szCs w:val="21"/>
              </w:rPr>
              <w:t>单项风险值</w:t>
            </w:r>
          </w:p>
        </w:tc>
        <w:tc>
          <w:tcPr>
            <w:tcW w:w="1134" w:type="dxa"/>
            <w:shd w:val="clear" w:color="auto" w:fill="D5DCE4" w:themeFill="text2" w:themeFillTint="33"/>
            <w:vAlign w:val="center"/>
          </w:tcPr>
          <w:p w:rsidR="008F19D3" w:rsidRPr="00AC445F" w:rsidRDefault="008F19D3" w:rsidP="008F19D3">
            <w:pPr>
              <w:widowControl/>
              <w:jc w:val="center"/>
              <w:rPr>
                <w:rFonts w:ascii="宋体" w:hAnsi="宋体" w:cs="宋体"/>
                <w:color w:val="000000"/>
                <w:kern w:val="0"/>
                <w:szCs w:val="21"/>
              </w:rPr>
            </w:pPr>
            <w:r w:rsidRPr="00AC445F">
              <w:rPr>
                <w:rFonts w:ascii="宋体" w:hAnsi="宋体" w:cs="宋体"/>
                <w:color w:val="000000"/>
                <w:kern w:val="0"/>
                <w:szCs w:val="21"/>
              </w:rPr>
              <w:t>资产风险值</w:t>
            </w:r>
          </w:p>
        </w:tc>
      </w:tr>
      <w:tr w:rsidR="008F19D3" w:rsidTr="00521206">
        <w:trPr>
          <w:trHeight w:val="285"/>
          <w:jc w:val="center"/>
        </w:trPr>
        <w:tc>
          <w:tcPr>
            <w:tcW w:w="1134" w:type="dxa"/>
            <w:vMerge w:val="restart"/>
            <w:vAlign w:val="center"/>
          </w:tcPr>
          <w:p w:rsidR="008F19D3" w:rsidRDefault="008F19D3" w:rsidP="008F19D3">
            <w:pPr>
              <w:jc w:val="center"/>
              <w:rPr>
                <w:color w:val="000000" w:themeColor="text1"/>
                <w:szCs w:val="21"/>
              </w:rPr>
            </w:pPr>
            <w:r>
              <w:rPr>
                <w:color w:val="000000" w:themeColor="text1"/>
                <w:szCs w:val="21"/>
              </w:rPr>
              <w:t>物理安全</w:t>
            </w:r>
          </w:p>
        </w:tc>
        <w:tc>
          <w:tcPr>
            <w:tcW w:w="1668" w:type="dxa"/>
            <w:vMerge w:val="restart"/>
            <w:shd w:val="clear" w:color="auto" w:fill="auto"/>
            <w:vAlign w:val="center"/>
          </w:tcPr>
          <w:p w:rsidR="008F19D3" w:rsidRDefault="008F19D3" w:rsidP="008F19D3">
            <w:pPr>
              <w:jc w:val="center"/>
              <w:rPr>
                <w:color w:val="000000" w:themeColor="text1"/>
                <w:szCs w:val="21"/>
              </w:rPr>
            </w:pPr>
            <w:r>
              <w:rPr>
                <w:color w:val="000000" w:themeColor="text1"/>
                <w:szCs w:val="21"/>
              </w:rPr>
              <w:t>DCS</w:t>
            </w:r>
            <w:r>
              <w:rPr>
                <w:color w:val="000000" w:themeColor="text1"/>
                <w:szCs w:val="21"/>
              </w:rPr>
              <w:t>电子间</w:t>
            </w:r>
          </w:p>
        </w:tc>
        <w:tc>
          <w:tcPr>
            <w:tcW w:w="1167" w:type="dxa"/>
            <w:vMerge w:val="restart"/>
            <w:shd w:val="clear" w:color="auto" w:fill="auto"/>
            <w:vAlign w:val="center"/>
          </w:tcPr>
          <w:p w:rsidR="008F19D3" w:rsidRDefault="008F19D3" w:rsidP="008F19D3">
            <w:pPr>
              <w:jc w:val="center"/>
              <w:rPr>
                <w:color w:val="000000" w:themeColor="text1"/>
                <w:szCs w:val="21"/>
              </w:rPr>
            </w:pPr>
            <w:r>
              <w:rPr>
                <w:color w:val="000000" w:themeColor="text1"/>
                <w:szCs w:val="21"/>
              </w:rPr>
              <w:t>4.3</w:t>
            </w: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防水、防潮</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1</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湿度异常</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2.9 </w:t>
            </w:r>
          </w:p>
        </w:tc>
        <w:tc>
          <w:tcPr>
            <w:tcW w:w="1134" w:type="dxa"/>
            <w:vMerge w:val="restart"/>
            <w:shd w:val="clear" w:color="auto" w:fill="auto"/>
            <w:vAlign w:val="center"/>
          </w:tcPr>
          <w:p w:rsidR="008F19D3" w:rsidRDefault="008F19D3" w:rsidP="008F19D3">
            <w:pPr>
              <w:jc w:val="center"/>
              <w:rPr>
                <w:color w:val="000000" w:themeColor="text1"/>
                <w:szCs w:val="21"/>
              </w:rPr>
            </w:pPr>
            <w:r>
              <w:rPr>
                <w:color w:val="000000" w:themeColor="text1"/>
                <w:szCs w:val="21"/>
              </w:rPr>
              <w:t>4.1</w:t>
            </w:r>
          </w:p>
        </w:tc>
      </w:tr>
      <w:tr w:rsidR="008F19D3" w:rsidTr="00521206">
        <w:trPr>
          <w:trHeight w:val="262"/>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szCs w:val="21"/>
              </w:rPr>
            </w:pPr>
          </w:p>
        </w:tc>
        <w:tc>
          <w:tcPr>
            <w:tcW w:w="1167" w:type="dxa"/>
            <w:vMerge/>
            <w:shd w:val="clear" w:color="auto" w:fill="auto"/>
            <w:vAlign w:val="center"/>
          </w:tcPr>
          <w:p w:rsidR="008F19D3" w:rsidRDefault="008F19D3" w:rsidP="008F19D3">
            <w:pPr>
              <w:jc w:val="center"/>
              <w:rPr>
                <w:color w:val="000000" w:themeColor="text1"/>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物理访问控制</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1</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非正常物理访问</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2.9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123"/>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szCs w:val="21"/>
              </w:rPr>
            </w:pPr>
          </w:p>
        </w:tc>
        <w:tc>
          <w:tcPr>
            <w:tcW w:w="1167" w:type="dxa"/>
            <w:vMerge/>
            <w:shd w:val="clear" w:color="auto" w:fill="auto"/>
            <w:vAlign w:val="center"/>
          </w:tcPr>
          <w:p w:rsidR="008F19D3" w:rsidRDefault="008F19D3" w:rsidP="008F19D3">
            <w:pPr>
              <w:jc w:val="center"/>
              <w:rPr>
                <w:color w:val="000000" w:themeColor="text1"/>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防静电</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2</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电力故障</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1</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4.1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284"/>
          <w:jc w:val="center"/>
        </w:trPr>
        <w:tc>
          <w:tcPr>
            <w:tcW w:w="1134" w:type="dxa"/>
            <w:vMerge/>
            <w:vAlign w:val="center"/>
          </w:tcPr>
          <w:p w:rsidR="008F19D3" w:rsidRDefault="008F19D3" w:rsidP="008F19D3">
            <w:pPr>
              <w:jc w:val="center"/>
              <w:rPr>
                <w:color w:val="000000" w:themeColor="text1"/>
                <w:szCs w:val="21"/>
              </w:rPr>
            </w:pPr>
          </w:p>
        </w:tc>
        <w:tc>
          <w:tcPr>
            <w:tcW w:w="1668" w:type="dxa"/>
            <w:vMerge w:val="restart"/>
            <w:shd w:val="clear" w:color="auto" w:fill="auto"/>
            <w:vAlign w:val="center"/>
          </w:tcPr>
          <w:p w:rsidR="008F19D3" w:rsidRDefault="008F19D3" w:rsidP="008F19D3">
            <w:pPr>
              <w:jc w:val="center"/>
              <w:rPr>
                <w:color w:val="000000" w:themeColor="text1"/>
                <w:szCs w:val="21"/>
              </w:rPr>
            </w:pPr>
            <w:r>
              <w:rPr>
                <w:color w:val="000000" w:themeColor="text1"/>
                <w:szCs w:val="21"/>
              </w:rPr>
              <w:t>工程师站</w:t>
            </w:r>
          </w:p>
        </w:tc>
        <w:tc>
          <w:tcPr>
            <w:tcW w:w="1167" w:type="dxa"/>
            <w:vMerge w:val="restart"/>
            <w:shd w:val="clear" w:color="auto" w:fill="auto"/>
            <w:vAlign w:val="center"/>
          </w:tcPr>
          <w:p w:rsidR="008F19D3" w:rsidRDefault="008F19D3" w:rsidP="008F19D3">
            <w:pPr>
              <w:jc w:val="center"/>
              <w:rPr>
                <w:color w:val="000000" w:themeColor="text1"/>
                <w:szCs w:val="21"/>
              </w:rPr>
            </w:pPr>
            <w:r>
              <w:rPr>
                <w:color w:val="000000" w:themeColor="text1"/>
                <w:szCs w:val="21"/>
              </w:rPr>
              <w:t>4.7</w:t>
            </w: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防水、防潮</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1</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湿度异常</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3.1 </w:t>
            </w:r>
          </w:p>
        </w:tc>
        <w:tc>
          <w:tcPr>
            <w:tcW w:w="1134" w:type="dxa"/>
            <w:vMerge w:val="restart"/>
            <w:shd w:val="clear" w:color="auto" w:fill="auto"/>
            <w:vAlign w:val="center"/>
          </w:tcPr>
          <w:p w:rsidR="008F19D3" w:rsidRDefault="008F19D3" w:rsidP="008F19D3">
            <w:pPr>
              <w:jc w:val="center"/>
              <w:rPr>
                <w:color w:val="000000" w:themeColor="text1"/>
                <w:szCs w:val="21"/>
              </w:rPr>
            </w:pPr>
            <w:r>
              <w:rPr>
                <w:color w:val="000000" w:themeColor="text1"/>
                <w:szCs w:val="21"/>
              </w:rPr>
              <w:t>4.3</w:t>
            </w:r>
          </w:p>
        </w:tc>
      </w:tr>
      <w:tr w:rsidR="008F19D3" w:rsidTr="00521206">
        <w:trPr>
          <w:trHeight w:val="259"/>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szCs w:val="21"/>
              </w:rPr>
            </w:pPr>
          </w:p>
        </w:tc>
        <w:tc>
          <w:tcPr>
            <w:tcW w:w="1167" w:type="dxa"/>
            <w:vMerge/>
            <w:shd w:val="clear" w:color="auto" w:fill="auto"/>
            <w:vAlign w:val="center"/>
          </w:tcPr>
          <w:p w:rsidR="008F19D3" w:rsidRDefault="008F19D3" w:rsidP="008F19D3">
            <w:pPr>
              <w:jc w:val="center"/>
              <w:rPr>
                <w:color w:val="000000" w:themeColor="text1"/>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物理访问控制</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1</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非正常物理访问</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3.1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262"/>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szCs w:val="21"/>
              </w:rPr>
            </w:pPr>
          </w:p>
        </w:tc>
        <w:tc>
          <w:tcPr>
            <w:tcW w:w="1167" w:type="dxa"/>
            <w:vMerge/>
            <w:shd w:val="clear" w:color="auto" w:fill="auto"/>
            <w:vAlign w:val="center"/>
          </w:tcPr>
          <w:p w:rsidR="008F19D3" w:rsidRDefault="008F19D3" w:rsidP="008F19D3">
            <w:pPr>
              <w:jc w:val="center"/>
              <w:rPr>
                <w:color w:val="000000" w:themeColor="text1"/>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防静电</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2</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电力故障</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1</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4.3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252"/>
          <w:jc w:val="center"/>
        </w:trPr>
        <w:tc>
          <w:tcPr>
            <w:tcW w:w="1134" w:type="dxa"/>
            <w:vMerge w:val="restart"/>
            <w:vAlign w:val="center"/>
          </w:tcPr>
          <w:p w:rsidR="008F19D3" w:rsidRDefault="008F19D3" w:rsidP="008F19D3">
            <w:pPr>
              <w:rPr>
                <w:color w:val="000000" w:themeColor="text1"/>
                <w:szCs w:val="21"/>
              </w:rPr>
            </w:pPr>
            <w:r>
              <w:rPr>
                <w:color w:val="000000" w:themeColor="text1"/>
                <w:szCs w:val="21"/>
              </w:rPr>
              <w:t>网络安全</w:t>
            </w:r>
          </w:p>
        </w:tc>
        <w:tc>
          <w:tcPr>
            <w:tcW w:w="1668" w:type="dxa"/>
            <w:vMerge w:val="restart"/>
            <w:shd w:val="clear" w:color="auto" w:fill="auto"/>
            <w:vAlign w:val="center"/>
          </w:tcPr>
          <w:p w:rsidR="008F19D3" w:rsidRDefault="008F19D3" w:rsidP="008F19D3">
            <w:pPr>
              <w:jc w:val="center"/>
              <w:rPr>
                <w:color w:val="000000" w:themeColor="text1"/>
                <w:szCs w:val="21"/>
              </w:rPr>
            </w:pPr>
            <w:r>
              <w:rPr>
                <w:color w:val="000000" w:themeColor="text1"/>
                <w:kern w:val="0"/>
                <w:szCs w:val="21"/>
              </w:rPr>
              <w:t>II/III</w:t>
            </w:r>
            <w:r>
              <w:rPr>
                <w:color w:val="000000" w:themeColor="text1"/>
                <w:kern w:val="0"/>
                <w:szCs w:val="21"/>
              </w:rPr>
              <w:t>区</w:t>
            </w:r>
            <w:r>
              <w:rPr>
                <w:rFonts w:hint="eastAsia"/>
                <w:color w:val="000000" w:themeColor="text1"/>
              </w:rPr>
              <w:t>防火墙</w:t>
            </w:r>
          </w:p>
        </w:tc>
        <w:tc>
          <w:tcPr>
            <w:tcW w:w="1167" w:type="dxa"/>
            <w:vMerge w:val="restart"/>
            <w:shd w:val="clear" w:color="auto" w:fill="auto"/>
            <w:vAlign w:val="center"/>
          </w:tcPr>
          <w:p w:rsidR="008F19D3" w:rsidRDefault="008F19D3" w:rsidP="008F19D3">
            <w:pPr>
              <w:widowControl/>
              <w:jc w:val="center"/>
              <w:textAlignment w:val="center"/>
              <w:rPr>
                <w:color w:val="000000" w:themeColor="text1"/>
                <w:szCs w:val="21"/>
              </w:rPr>
            </w:pPr>
            <w:r>
              <w:rPr>
                <w:color w:val="000000" w:themeColor="text1"/>
                <w:kern w:val="0"/>
                <w:szCs w:val="21"/>
              </w:rPr>
              <w:t>4.3</w:t>
            </w: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结构安全</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2</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口令的暴力攻击</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1</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4.1 </w:t>
            </w:r>
          </w:p>
        </w:tc>
        <w:tc>
          <w:tcPr>
            <w:tcW w:w="1134" w:type="dxa"/>
            <w:vMerge w:val="restart"/>
            <w:shd w:val="clear" w:color="auto" w:fill="auto"/>
            <w:vAlign w:val="center"/>
          </w:tcPr>
          <w:p w:rsidR="008F19D3" w:rsidRDefault="008F19D3" w:rsidP="008F19D3">
            <w:pPr>
              <w:jc w:val="center"/>
              <w:rPr>
                <w:color w:val="000000" w:themeColor="text1"/>
                <w:szCs w:val="21"/>
              </w:rPr>
            </w:pPr>
            <w:r>
              <w:rPr>
                <w:color w:val="000000" w:themeColor="text1"/>
                <w:szCs w:val="21"/>
              </w:rPr>
              <w:t>8.8</w:t>
            </w:r>
          </w:p>
        </w:tc>
      </w:tr>
      <w:tr w:rsidR="008F19D3" w:rsidTr="00521206">
        <w:trPr>
          <w:trHeight w:val="256"/>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widowControl/>
              <w:jc w:val="center"/>
              <w:textAlignment w:val="center"/>
              <w:rPr>
                <w:color w:val="000000" w:themeColor="text1"/>
                <w:kern w:val="0"/>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安全审计</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3</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流量过载</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8.8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274"/>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widowControl/>
              <w:jc w:val="center"/>
              <w:textAlignment w:val="center"/>
              <w:rPr>
                <w:color w:val="000000" w:themeColor="text1"/>
                <w:kern w:val="0"/>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入侵防范</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2</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远程溢出攻击</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1</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4.1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264"/>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widowControl/>
              <w:jc w:val="center"/>
              <w:textAlignment w:val="center"/>
              <w:rPr>
                <w:color w:val="000000" w:themeColor="text1"/>
                <w:kern w:val="0"/>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入侵防范</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2</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远程溢出攻击</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1</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3.6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410"/>
          <w:jc w:val="center"/>
        </w:trPr>
        <w:tc>
          <w:tcPr>
            <w:tcW w:w="1134" w:type="dxa"/>
            <w:vMerge/>
            <w:vAlign w:val="center"/>
          </w:tcPr>
          <w:p w:rsidR="008F19D3" w:rsidRDefault="008F19D3" w:rsidP="008F19D3">
            <w:pPr>
              <w:jc w:val="center"/>
              <w:rPr>
                <w:color w:val="000000" w:themeColor="text1"/>
                <w:szCs w:val="21"/>
              </w:rPr>
            </w:pPr>
          </w:p>
        </w:tc>
        <w:tc>
          <w:tcPr>
            <w:tcW w:w="1668" w:type="dxa"/>
            <w:vMerge w:val="restart"/>
            <w:shd w:val="clear" w:color="auto" w:fill="auto"/>
            <w:vAlign w:val="center"/>
          </w:tcPr>
          <w:p w:rsidR="008F19D3" w:rsidRDefault="00AC445F" w:rsidP="008F19D3">
            <w:pPr>
              <w:jc w:val="center"/>
              <w:rPr>
                <w:color w:val="000000" w:themeColor="text1"/>
                <w:szCs w:val="21"/>
              </w:rPr>
            </w:pPr>
            <w:r>
              <w:rPr>
                <w:rFonts w:hint="eastAsia"/>
                <w:color w:val="000000" w:themeColor="text1"/>
                <w:kern w:val="0"/>
                <w:szCs w:val="21"/>
              </w:rPr>
              <w:t>核心</w:t>
            </w:r>
            <w:r w:rsidR="008F19D3">
              <w:rPr>
                <w:color w:val="000000" w:themeColor="text1"/>
                <w:kern w:val="0"/>
                <w:szCs w:val="21"/>
              </w:rPr>
              <w:t>交换机</w:t>
            </w:r>
            <w:r>
              <w:rPr>
                <w:rFonts w:hint="eastAsia"/>
                <w:color w:val="000000" w:themeColor="text1"/>
                <w:kern w:val="0"/>
                <w:szCs w:val="21"/>
              </w:rPr>
              <w:t>1</w:t>
            </w:r>
          </w:p>
        </w:tc>
        <w:tc>
          <w:tcPr>
            <w:tcW w:w="1167" w:type="dxa"/>
            <w:vMerge w:val="restart"/>
            <w:shd w:val="clear" w:color="auto" w:fill="auto"/>
            <w:vAlign w:val="center"/>
          </w:tcPr>
          <w:p w:rsidR="008F19D3" w:rsidRDefault="008F19D3" w:rsidP="008F19D3">
            <w:pPr>
              <w:widowControl/>
              <w:jc w:val="center"/>
              <w:textAlignment w:val="center"/>
              <w:rPr>
                <w:color w:val="000000" w:themeColor="text1"/>
                <w:szCs w:val="21"/>
              </w:rPr>
            </w:pPr>
            <w:r>
              <w:rPr>
                <w:color w:val="000000" w:themeColor="text1"/>
                <w:kern w:val="0"/>
                <w:szCs w:val="21"/>
              </w:rPr>
              <w:t>4.3</w:t>
            </w: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结构安全</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1</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通信故障</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2.9 </w:t>
            </w:r>
          </w:p>
        </w:tc>
        <w:tc>
          <w:tcPr>
            <w:tcW w:w="1134" w:type="dxa"/>
            <w:vMerge w:val="restart"/>
            <w:shd w:val="clear" w:color="auto" w:fill="auto"/>
            <w:vAlign w:val="center"/>
          </w:tcPr>
          <w:p w:rsidR="008F19D3" w:rsidRDefault="008F19D3" w:rsidP="008F19D3">
            <w:pPr>
              <w:jc w:val="center"/>
              <w:rPr>
                <w:color w:val="000000" w:themeColor="text1"/>
                <w:szCs w:val="21"/>
              </w:rPr>
            </w:pPr>
            <w:r>
              <w:rPr>
                <w:rFonts w:hint="eastAsia"/>
                <w:color w:val="000000" w:themeColor="text1"/>
                <w:szCs w:val="21"/>
              </w:rPr>
              <w:t>4.1</w:t>
            </w:r>
          </w:p>
        </w:tc>
      </w:tr>
      <w:tr w:rsidR="008F19D3" w:rsidTr="00521206">
        <w:trPr>
          <w:trHeight w:val="274"/>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widowControl/>
              <w:jc w:val="center"/>
              <w:textAlignment w:val="center"/>
              <w:rPr>
                <w:color w:val="000000" w:themeColor="text1"/>
                <w:kern w:val="0"/>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安全审计</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1</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流量过载</w:t>
            </w:r>
          </w:p>
        </w:tc>
        <w:tc>
          <w:tcPr>
            <w:tcW w:w="141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2.9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279"/>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widowControl/>
              <w:jc w:val="center"/>
              <w:textAlignment w:val="center"/>
              <w:rPr>
                <w:color w:val="000000" w:themeColor="text1"/>
                <w:kern w:val="0"/>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入侵防范</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2</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远程溢出攻击</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1</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4.1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254"/>
          <w:jc w:val="center"/>
        </w:trPr>
        <w:tc>
          <w:tcPr>
            <w:tcW w:w="1134" w:type="dxa"/>
            <w:vMerge w:val="restart"/>
            <w:vAlign w:val="center"/>
          </w:tcPr>
          <w:p w:rsidR="008F19D3" w:rsidRDefault="008F19D3" w:rsidP="008F19D3">
            <w:pPr>
              <w:jc w:val="center"/>
              <w:rPr>
                <w:color w:val="000000" w:themeColor="text1"/>
                <w:szCs w:val="21"/>
              </w:rPr>
            </w:pPr>
            <w:r>
              <w:rPr>
                <w:color w:val="000000" w:themeColor="text1"/>
                <w:szCs w:val="21"/>
              </w:rPr>
              <w:t>主机安全</w:t>
            </w:r>
          </w:p>
        </w:tc>
        <w:tc>
          <w:tcPr>
            <w:tcW w:w="1668" w:type="dxa"/>
            <w:vMerge w:val="restart"/>
            <w:shd w:val="clear" w:color="auto" w:fill="auto"/>
            <w:vAlign w:val="center"/>
          </w:tcPr>
          <w:p w:rsidR="008F19D3" w:rsidRDefault="008F19D3" w:rsidP="008F19D3">
            <w:pPr>
              <w:jc w:val="center"/>
              <w:rPr>
                <w:color w:val="000000" w:themeColor="text1"/>
                <w:szCs w:val="21"/>
              </w:rPr>
            </w:pPr>
            <w:r>
              <w:rPr>
                <w:color w:val="000000" w:themeColor="text1"/>
                <w:kern w:val="0"/>
                <w:szCs w:val="21"/>
              </w:rPr>
              <w:t>1#DCS</w:t>
            </w:r>
            <w:r>
              <w:rPr>
                <w:color w:val="000000" w:themeColor="text1"/>
                <w:kern w:val="0"/>
                <w:szCs w:val="21"/>
              </w:rPr>
              <w:t>操作员站</w:t>
            </w:r>
          </w:p>
        </w:tc>
        <w:tc>
          <w:tcPr>
            <w:tcW w:w="1167" w:type="dxa"/>
            <w:vMerge w:val="restart"/>
            <w:shd w:val="clear" w:color="auto" w:fill="auto"/>
            <w:vAlign w:val="center"/>
          </w:tcPr>
          <w:p w:rsidR="008F19D3" w:rsidRDefault="008F19D3" w:rsidP="008F19D3">
            <w:pPr>
              <w:widowControl/>
              <w:jc w:val="center"/>
              <w:textAlignment w:val="center"/>
              <w:rPr>
                <w:color w:val="000000" w:themeColor="text1"/>
                <w:szCs w:val="21"/>
              </w:rPr>
            </w:pPr>
            <w:r>
              <w:rPr>
                <w:color w:val="000000" w:themeColor="text1"/>
                <w:szCs w:val="21"/>
              </w:rPr>
              <w:t>4</w:t>
            </w: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身份鉴别</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2</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密码猜测攻击</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1</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4.0 </w:t>
            </w:r>
          </w:p>
        </w:tc>
        <w:tc>
          <w:tcPr>
            <w:tcW w:w="1134" w:type="dxa"/>
            <w:vMerge w:val="restart"/>
            <w:shd w:val="clear" w:color="auto" w:fill="auto"/>
            <w:vAlign w:val="center"/>
          </w:tcPr>
          <w:p w:rsidR="008F19D3" w:rsidRDefault="008F19D3" w:rsidP="008F19D3">
            <w:pPr>
              <w:jc w:val="center"/>
              <w:rPr>
                <w:color w:val="000000" w:themeColor="text1"/>
                <w:szCs w:val="21"/>
              </w:rPr>
            </w:pPr>
            <w:r>
              <w:rPr>
                <w:color w:val="000000" w:themeColor="text1"/>
                <w:szCs w:val="21"/>
              </w:rPr>
              <w:t>16</w:t>
            </w:r>
          </w:p>
        </w:tc>
      </w:tr>
      <w:tr w:rsidR="008F19D3" w:rsidTr="00521206">
        <w:trPr>
          <w:trHeight w:val="273"/>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widowControl/>
              <w:jc w:val="center"/>
              <w:textAlignment w:val="center"/>
              <w:rPr>
                <w:color w:val="000000" w:themeColor="text1"/>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访问控制</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3</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应用软件故障</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8.5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276"/>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widowControl/>
              <w:jc w:val="center"/>
              <w:textAlignment w:val="center"/>
              <w:rPr>
                <w:color w:val="000000" w:themeColor="text1"/>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剩余信息保护</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4</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不恰当的使用</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11.3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409"/>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widowControl/>
              <w:jc w:val="center"/>
              <w:textAlignment w:val="center"/>
              <w:rPr>
                <w:color w:val="000000" w:themeColor="text1"/>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入侵防范</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2</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远程溢出攻击</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1</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4.0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330"/>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widowControl/>
              <w:jc w:val="center"/>
              <w:textAlignment w:val="center"/>
              <w:rPr>
                <w:color w:val="000000" w:themeColor="text1"/>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恶意代码防范</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4</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恶意软件</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4</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16.0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348"/>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widowControl/>
              <w:jc w:val="center"/>
              <w:textAlignment w:val="center"/>
              <w:rPr>
                <w:color w:val="000000" w:themeColor="text1"/>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资源控制</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3</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非法阅读机密信息</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8.5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283"/>
          <w:jc w:val="center"/>
        </w:trPr>
        <w:tc>
          <w:tcPr>
            <w:tcW w:w="1134" w:type="dxa"/>
            <w:vMerge/>
            <w:vAlign w:val="center"/>
          </w:tcPr>
          <w:p w:rsidR="008F19D3" w:rsidRDefault="008F19D3" w:rsidP="008F19D3">
            <w:pPr>
              <w:jc w:val="center"/>
              <w:rPr>
                <w:color w:val="000000" w:themeColor="text1"/>
                <w:szCs w:val="21"/>
              </w:rPr>
            </w:pPr>
          </w:p>
        </w:tc>
        <w:tc>
          <w:tcPr>
            <w:tcW w:w="1668" w:type="dxa"/>
            <w:vMerge w:val="restart"/>
            <w:shd w:val="clear" w:color="auto" w:fill="auto"/>
            <w:vAlign w:val="center"/>
          </w:tcPr>
          <w:p w:rsidR="008F19D3" w:rsidRDefault="008F19D3" w:rsidP="008F19D3">
            <w:pPr>
              <w:jc w:val="center"/>
              <w:rPr>
                <w:color w:val="000000" w:themeColor="text1"/>
                <w:szCs w:val="21"/>
              </w:rPr>
            </w:pPr>
            <w:r>
              <w:rPr>
                <w:color w:val="000000" w:themeColor="text1"/>
                <w:kern w:val="0"/>
                <w:szCs w:val="21"/>
              </w:rPr>
              <w:t>NCS</w:t>
            </w:r>
            <w:r>
              <w:rPr>
                <w:color w:val="000000" w:themeColor="text1"/>
                <w:kern w:val="0"/>
                <w:szCs w:val="21"/>
              </w:rPr>
              <w:t>服务器</w:t>
            </w:r>
          </w:p>
        </w:tc>
        <w:tc>
          <w:tcPr>
            <w:tcW w:w="1167" w:type="dxa"/>
            <w:vMerge w:val="restart"/>
            <w:shd w:val="clear" w:color="auto" w:fill="auto"/>
            <w:vAlign w:val="center"/>
          </w:tcPr>
          <w:p w:rsidR="008F19D3" w:rsidRDefault="008F19D3" w:rsidP="008F19D3">
            <w:pPr>
              <w:widowControl/>
              <w:jc w:val="center"/>
              <w:textAlignment w:val="center"/>
              <w:rPr>
                <w:color w:val="000000" w:themeColor="text1"/>
                <w:szCs w:val="21"/>
              </w:rPr>
            </w:pPr>
            <w:r>
              <w:rPr>
                <w:color w:val="000000" w:themeColor="text1"/>
                <w:kern w:val="0"/>
                <w:szCs w:val="21"/>
              </w:rPr>
              <w:t>4.3</w:t>
            </w: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身份鉴别</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3</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密码猜测攻击</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1</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6.2 </w:t>
            </w:r>
          </w:p>
        </w:tc>
        <w:tc>
          <w:tcPr>
            <w:tcW w:w="1134" w:type="dxa"/>
            <w:vMerge w:val="restart"/>
            <w:shd w:val="clear" w:color="auto" w:fill="auto"/>
            <w:vAlign w:val="center"/>
          </w:tcPr>
          <w:p w:rsidR="008F19D3" w:rsidRDefault="008F19D3" w:rsidP="008F19D3">
            <w:pPr>
              <w:jc w:val="center"/>
              <w:rPr>
                <w:color w:val="000000" w:themeColor="text1"/>
                <w:szCs w:val="21"/>
              </w:rPr>
            </w:pPr>
            <w:r>
              <w:rPr>
                <w:color w:val="000000" w:themeColor="text1"/>
                <w:szCs w:val="21"/>
              </w:rPr>
              <w:t>16.6</w:t>
            </w:r>
          </w:p>
        </w:tc>
      </w:tr>
      <w:tr w:rsidR="008F19D3" w:rsidTr="00521206">
        <w:trPr>
          <w:trHeight w:val="258"/>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widowControl/>
              <w:jc w:val="center"/>
              <w:textAlignment w:val="center"/>
              <w:rPr>
                <w:color w:val="000000" w:themeColor="text1"/>
                <w:kern w:val="0"/>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访问控制</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3</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应用软件故障</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8.8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263"/>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widowControl/>
              <w:jc w:val="center"/>
              <w:textAlignment w:val="center"/>
              <w:rPr>
                <w:color w:val="000000" w:themeColor="text1"/>
                <w:kern w:val="0"/>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剩余信息保护</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4</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不恰当的使用</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11.7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280"/>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widowControl/>
              <w:jc w:val="center"/>
              <w:textAlignment w:val="center"/>
              <w:rPr>
                <w:color w:val="000000" w:themeColor="text1"/>
                <w:kern w:val="0"/>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入侵防范</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2</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远程溢出攻击</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1</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4.1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167B7A">
        <w:trPr>
          <w:trHeight w:val="482"/>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widowControl/>
              <w:jc w:val="center"/>
              <w:textAlignment w:val="center"/>
              <w:rPr>
                <w:color w:val="000000" w:themeColor="text1"/>
                <w:kern w:val="0"/>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恶意代码防范</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4</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恶意软件</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4</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16.6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285"/>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widowControl/>
              <w:jc w:val="center"/>
              <w:textAlignment w:val="center"/>
              <w:rPr>
                <w:color w:val="000000" w:themeColor="text1"/>
                <w:kern w:val="0"/>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资源控制</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3</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非法阅读机密信息</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8.8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261"/>
          <w:jc w:val="center"/>
        </w:trPr>
        <w:tc>
          <w:tcPr>
            <w:tcW w:w="1134" w:type="dxa"/>
            <w:vMerge w:val="restart"/>
            <w:vAlign w:val="center"/>
          </w:tcPr>
          <w:p w:rsidR="008F19D3" w:rsidRDefault="008F19D3" w:rsidP="008F19D3">
            <w:pPr>
              <w:jc w:val="center"/>
              <w:rPr>
                <w:color w:val="000000" w:themeColor="text1"/>
                <w:szCs w:val="21"/>
              </w:rPr>
            </w:pPr>
            <w:r>
              <w:rPr>
                <w:color w:val="000000" w:themeColor="text1"/>
                <w:szCs w:val="21"/>
              </w:rPr>
              <w:t>应用安全</w:t>
            </w:r>
          </w:p>
        </w:tc>
        <w:tc>
          <w:tcPr>
            <w:tcW w:w="1668" w:type="dxa"/>
            <w:vMerge w:val="restart"/>
            <w:shd w:val="clear" w:color="auto" w:fill="auto"/>
            <w:vAlign w:val="center"/>
          </w:tcPr>
          <w:p w:rsidR="008F19D3" w:rsidRDefault="00AC445F" w:rsidP="008F19D3">
            <w:pPr>
              <w:jc w:val="center"/>
              <w:rPr>
                <w:color w:val="000000" w:themeColor="text1"/>
                <w:kern w:val="0"/>
                <w:szCs w:val="21"/>
              </w:rPr>
            </w:pPr>
            <w:r>
              <w:rPr>
                <w:rFonts w:hint="eastAsia"/>
                <w:color w:val="000000" w:themeColor="text1"/>
                <w:kern w:val="0"/>
                <w:szCs w:val="21"/>
              </w:rPr>
              <w:t>应用</w:t>
            </w:r>
            <w:r>
              <w:rPr>
                <w:rFonts w:hint="eastAsia"/>
                <w:color w:val="000000" w:themeColor="text1"/>
                <w:kern w:val="0"/>
                <w:szCs w:val="21"/>
              </w:rPr>
              <w:t>1</w:t>
            </w:r>
          </w:p>
        </w:tc>
        <w:tc>
          <w:tcPr>
            <w:tcW w:w="1167" w:type="dxa"/>
            <w:vMerge w:val="restart"/>
            <w:shd w:val="clear" w:color="auto" w:fill="auto"/>
            <w:vAlign w:val="center"/>
          </w:tcPr>
          <w:p w:rsidR="008F19D3" w:rsidRDefault="008F19D3" w:rsidP="008F19D3">
            <w:pPr>
              <w:jc w:val="center"/>
              <w:rPr>
                <w:color w:val="000000" w:themeColor="text1"/>
                <w:kern w:val="0"/>
                <w:szCs w:val="21"/>
              </w:rPr>
            </w:pPr>
            <w:r>
              <w:rPr>
                <w:color w:val="000000" w:themeColor="text1"/>
                <w:kern w:val="0"/>
                <w:szCs w:val="21"/>
              </w:rPr>
              <w:t>5</w:t>
            </w: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身份鉴别</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3</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密码猜测攻击</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1</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6.7 </w:t>
            </w:r>
          </w:p>
        </w:tc>
        <w:tc>
          <w:tcPr>
            <w:tcW w:w="1134" w:type="dxa"/>
            <w:vMerge w:val="restart"/>
            <w:shd w:val="clear" w:color="auto" w:fill="auto"/>
            <w:vAlign w:val="center"/>
          </w:tcPr>
          <w:p w:rsidR="008F19D3" w:rsidRDefault="008F19D3" w:rsidP="008F19D3">
            <w:pPr>
              <w:jc w:val="center"/>
              <w:rPr>
                <w:color w:val="000000" w:themeColor="text1"/>
                <w:szCs w:val="21"/>
              </w:rPr>
            </w:pPr>
            <w:r>
              <w:rPr>
                <w:color w:val="000000" w:themeColor="text1"/>
                <w:szCs w:val="21"/>
              </w:rPr>
              <w:t>6.7</w:t>
            </w:r>
          </w:p>
        </w:tc>
      </w:tr>
      <w:tr w:rsidR="008F19D3" w:rsidTr="00521206">
        <w:trPr>
          <w:trHeight w:val="279"/>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jc w:val="center"/>
              <w:rPr>
                <w:color w:val="000000" w:themeColor="text1"/>
                <w:kern w:val="0"/>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访问控制</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1</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分析信息流</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3.2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255"/>
          <w:jc w:val="center"/>
        </w:trPr>
        <w:tc>
          <w:tcPr>
            <w:tcW w:w="1134" w:type="dxa"/>
            <w:vMerge/>
            <w:vAlign w:val="center"/>
          </w:tcPr>
          <w:p w:rsidR="008F19D3" w:rsidRDefault="008F19D3" w:rsidP="008F19D3">
            <w:pPr>
              <w:jc w:val="center"/>
              <w:rPr>
                <w:color w:val="000000" w:themeColor="text1"/>
                <w:szCs w:val="21"/>
              </w:rPr>
            </w:pPr>
          </w:p>
        </w:tc>
        <w:tc>
          <w:tcPr>
            <w:tcW w:w="1668" w:type="dxa"/>
            <w:vMerge w:val="restart"/>
            <w:shd w:val="clear" w:color="auto" w:fill="auto"/>
            <w:vAlign w:val="center"/>
          </w:tcPr>
          <w:p w:rsidR="008F19D3" w:rsidRDefault="008F19D3" w:rsidP="008F19D3">
            <w:pPr>
              <w:jc w:val="center"/>
              <w:rPr>
                <w:color w:val="000000" w:themeColor="text1"/>
                <w:kern w:val="0"/>
                <w:szCs w:val="21"/>
              </w:rPr>
            </w:pPr>
            <w:r>
              <w:rPr>
                <w:color w:val="000000" w:themeColor="text1"/>
                <w:kern w:val="0"/>
                <w:szCs w:val="21"/>
              </w:rPr>
              <w:t>应用</w:t>
            </w:r>
            <w:r w:rsidR="00AC445F">
              <w:rPr>
                <w:rFonts w:hint="eastAsia"/>
                <w:color w:val="000000" w:themeColor="text1"/>
                <w:kern w:val="0"/>
                <w:szCs w:val="21"/>
              </w:rPr>
              <w:t>2</w:t>
            </w:r>
          </w:p>
        </w:tc>
        <w:tc>
          <w:tcPr>
            <w:tcW w:w="1167" w:type="dxa"/>
            <w:vMerge w:val="restart"/>
            <w:shd w:val="clear" w:color="auto" w:fill="auto"/>
            <w:vAlign w:val="center"/>
          </w:tcPr>
          <w:p w:rsidR="008F19D3" w:rsidRDefault="008F19D3" w:rsidP="008F19D3">
            <w:pPr>
              <w:jc w:val="center"/>
              <w:rPr>
                <w:color w:val="000000" w:themeColor="text1"/>
                <w:kern w:val="0"/>
                <w:szCs w:val="21"/>
              </w:rPr>
            </w:pPr>
            <w:r>
              <w:rPr>
                <w:color w:val="000000" w:themeColor="text1"/>
                <w:kern w:val="0"/>
                <w:szCs w:val="21"/>
              </w:rPr>
              <w:t>3</w:t>
            </w: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身份鉴别</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3</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密码猜测攻击</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1</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5.2 </w:t>
            </w:r>
          </w:p>
        </w:tc>
        <w:tc>
          <w:tcPr>
            <w:tcW w:w="1134" w:type="dxa"/>
            <w:vMerge w:val="restart"/>
            <w:shd w:val="clear" w:color="auto" w:fill="auto"/>
            <w:vAlign w:val="center"/>
          </w:tcPr>
          <w:p w:rsidR="008F19D3" w:rsidRDefault="008F19D3" w:rsidP="008F19D3">
            <w:pPr>
              <w:jc w:val="center"/>
              <w:rPr>
                <w:color w:val="000000" w:themeColor="text1"/>
                <w:szCs w:val="21"/>
              </w:rPr>
            </w:pPr>
            <w:r>
              <w:rPr>
                <w:color w:val="000000" w:themeColor="text1"/>
                <w:szCs w:val="21"/>
              </w:rPr>
              <w:t>5.2</w:t>
            </w:r>
          </w:p>
        </w:tc>
      </w:tr>
      <w:tr w:rsidR="008F19D3" w:rsidTr="00521206">
        <w:trPr>
          <w:trHeight w:val="401"/>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jc w:val="center"/>
              <w:rPr>
                <w:color w:val="000000" w:themeColor="text1"/>
                <w:kern w:val="0"/>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访问控制</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2</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分析信息流</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4.9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278"/>
          <w:jc w:val="center"/>
        </w:trPr>
        <w:tc>
          <w:tcPr>
            <w:tcW w:w="1134" w:type="dxa"/>
            <w:vMerge w:val="restart"/>
            <w:vAlign w:val="center"/>
          </w:tcPr>
          <w:p w:rsidR="008F19D3" w:rsidRDefault="008F19D3" w:rsidP="008F19D3">
            <w:pPr>
              <w:jc w:val="center"/>
              <w:rPr>
                <w:color w:val="000000" w:themeColor="text1"/>
                <w:szCs w:val="21"/>
              </w:rPr>
            </w:pPr>
            <w:r>
              <w:rPr>
                <w:color w:val="000000" w:themeColor="text1"/>
                <w:szCs w:val="21"/>
              </w:rPr>
              <w:t>数据安全</w:t>
            </w:r>
          </w:p>
        </w:tc>
        <w:tc>
          <w:tcPr>
            <w:tcW w:w="1668" w:type="dxa"/>
            <w:vMerge w:val="restart"/>
            <w:shd w:val="clear" w:color="auto" w:fill="auto"/>
            <w:vAlign w:val="center"/>
          </w:tcPr>
          <w:p w:rsidR="008F19D3" w:rsidRDefault="008F19D3" w:rsidP="008F19D3">
            <w:pPr>
              <w:jc w:val="center"/>
              <w:rPr>
                <w:color w:val="000000" w:themeColor="text1"/>
                <w:kern w:val="0"/>
                <w:szCs w:val="21"/>
              </w:rPr>
            </w:pPr>
            <w:r>
              <w:rPr>
                <w:color w:val="000000" w:themeColor="text1"/>
                <w:kern w:val="0"/>
                <w:szCs w:val="21"/>
              </w:rPr>
              <w:t>DCS</w:t>
            </w:r>
            <w:r>
              <w:rPr>
                <w:color w:val="000000" w:themeColor="text1"/>
                <w:kern w:val="0"/>
                <w:szCs w:val="21"/>
              </w:rPr>
              <w:t>系统业务数据</w:t>
            </w:r>
          </w:p>
        </w:tc>
        <w:tc>
          <w:tcPr>
            <w:tcW w:w="1167" w:type="dxa"/>
            <w:vMerge w:val="restart"/>
            <w:shd w:val="clear" w:color="auto" w:fill="auto"/>
            <w:vAlign w:val="center"/>
          </w:tcPr>
          <w:p w:rsidR="008F19D3" w:rsidRDefault="008F19D3" w:rsidP="008F19D3">
            <w:pPr>
              <w:jc w:val="center"/>
              <w:rPr>
                <w:color w:val="000000" w:themeColor="text1"/>
                <w:kern w:val="0"/>
                <w:szCs w:val="21"/>
              </w:rPr>
            </w:pPr>
            <w:r>
              <w:rPr>
                <w:color w:val="000000" w:themeColor="text1"/>
                <w:kern w:val="0"/>
                <w:szCs w:val="21"/>
              </w:rPr>
              <w:t>5</w:t>
            </w: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备份和恢复</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3</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不能或错误地响应和恢复</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9.5 </w:t>
            </w:r>
          </w:p>
        </w:tc>
        <w:tc>
          <w:tcPr>
            <w:tcW w:w="1134" w:type="dxa"/>
            <w:vMerge w:val="restart"/>
            <w:shd w:val="clear" w:color="auto" w:fill="auto"/>
            <w:vAlign w:val="center"/>
          </w:tcPr>
          <w:p w:rsidR="008F19D3" w:rsidRDefault="008F19D3" w:rsidP="008F19D3">
            <w:pPr>
              <w:jc w:val="center"/>
              <w:rPr>
                <w:color w:val="000000" w:themeColor="text1"/>
                <w:szCs w:val="21"/>
              </w:rPr>
            </w:pPr>
            <w:r>
              <w:rPr>
                <w:color w:val="000000" w:themeColor="text1"/>
                <w:szCs w:val="21"/>
              </w:rPr>
              <w:t>9.5</w:t>
            </w:r>
          </w:p>
        </w:tc>
      </w:tr>
      <w:tr w:rsidR="008F19D3" w:rsidTr="00521206">
        <w:trPr>
          <w:trHeight w:val="158"/>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jc w:val="center"/>
              <w:rPr>
                <w:color w:val="000000" w:themeColor="text1"/>
                <w:kern w:val="0"/>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数据完整性和保密性</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1</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分析信息流</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1</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2.2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77"/>
          <w:jc w:val="center"/>
        </w:trPr>
        <w:tc>
          <w:tcPr>
            <w:tcW w:w="1134" w:type="dxa"/>
            <w:vMerge w:val="restart"/>
            <w:vAlign w:val="center"/>
          </w:tcPr>
          <w:p w:rsidR="008F19D3" w:rsidRDefault="008F19D3" w:rsidP="00167B7A">
            <w:pPr>
              <w:jc w:val="center"/>
              <w:rPr>
                <w:color w:val="000000" w:themeColor="text1"/>
                <w:szCs w:val="21"/>
              </w:rPr>
            </w:pPr>
            <w:r>
              <w:rPr>
                <w:color w:val="000000" w:themeColor="text1"/>
                <w:szCs w:val="21"/>
              </w:rPr>
              <w:t>信息安全</w:t>
            </w:r>
          </w:p>
        </w:tc>
        <w:tc>
          <w:tcPr>
            <w:tcW w:w="1668" w:type="dxa"/>
            <w:shd w:val="clear" w:color="auto" w:fill="auto"/>
            <w:vAlign w:val="center"/>
          </w:tcPr>
          <w:p w:rsidR="008F19D3" w:rsidRDefault="008F19D3" w:rsidP="008F19D3">
            <w:pPr>
              <w:jc w:val="center"/>
              <w:rPr>
                <w:color w:val="000000" w:themeColor="text1"/>
                <w:kern w:val="0"/>
                <w:szCs w:val="21"/>
              </w:rPr>
            </w:pPr>
            <w:r>
              <w:rPr>
                <w:color w:val="000000" w:themeColor="text1"/>
                <w:kern w:val="0"/>
                <w:szCs w:val="21"/>
              </w:rPr>
              <w:t>安全管理机构</w:t>
            </w:r>
          </w:p>
        </w:tc>
        <w:tc>
          <w:tcPr>
            <w:tcW w:w="1167" w:type="dxa"/>
            <w:shd w:val="clear" w:color="auto" w:fill="auto"/>
            <w:vAlign w:val="center"/>
          </w:tcPr>
          <w:p w:rsidR="008F19D3" w:rsidRDefault="008F19D3" w:rsidP="008F19D3">
            <w:pPr>
              <w:jc w:val="center"/>
              <w:rPr>
                <w:color w:val="000000" w:themeColor="text1"/>
                <w:kern w:val="0"/>
                <w:szCs w:val="21"/>
              </w:rPr>
            </w:pPr>
            <w:r>
              <w:rPr>
                <w:color w:val="000000" w:themeColor="text1"/>
                <w:kern w:val="0"/>
                <w:szCs w:val="21"/>
              </w:rPr>
              <w:t>3.7</w:t>
            </w: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管理制度</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2</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不遵守安全策略</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5.4</w:t>
            </w:r>
          </w:p>
        </w:tc>
        <w:tc>
          <w:tcPr>
            <w:tcW w:w="1134" w:type="dxa"/>
            <w:shd w:val="clear" w:color="auto" w:fill="auto"/>
            <w:vAlign w:val="center"/>
          </w:tcPr>
          <w:p w:rsidR="008F19D3" w:rsidRDefault="008F19D3" w:rsidP="008F19D3">
            <w:pPr>
              <w:jc w:val="center"/>
              <w:rPr>
                <w:color w:val="000000" w:themeColor="text1"/>
                <w:szCs w:val="21"/>
              </w:rPr>
            </w:pPr>
            <w:r>
              <w:rPr>
                <w:rFonts w:hint="eastAsia"/>
                <w:color w:val="000000" w:themeColor="text1"/>
                <w:szCs w:val="21"/>
              </w:rPr>
              <w:t>5.4</w:t>
            </w:r>
          </w:p>
        </w:tc>
      </w:tr>
      <w:tr w:rsidR="008F19D3" w:rsidTr="00521206">
        <w:trPr>
          <w:trHeight w:val="212"/>
          <w:jc w:val="center"/>
        </w:trPr>
        <w:tc>
          <w:tcPr>
            <w:tcW w:w="1134" w:type="dxa"/>
            <w:vMerge/>
            <w:vAlign w:val="center"/>
          </w:tcPr>
          <w:p w:rsidR="008F19D3" w:rsidRDefault="008F19D3" w:rsidP="008F19D3">
            <w:pPr>
              <w:jc w:val="center"/>
              <w:rPr>
                <w:color w:val="000000" w:themeColor="text1"/>
                <w:szCs w:val="21"/>
              </w:rPr>
            </w:pPr>
          </w:p>
        </w:tc>
        <w:tc>
          <w:tcPr>
            <w:tcW w:w="1668" w:type="dxa"/>
            <w:shd w:val="clear" w:color="auto" w:fill="auto"/>
            <w:vAlign w:val="center"/>
          </w:tcPr>
          <w:p w:rsidR="008F19D3" w:rsidRDefault="008F19D3" w:rsidP="008F19D3">
            <w:pPr>
              <w:jc w:val="center"/>
              <w:rPr>
                <w:color w:val="000000" w:themeColor="text1"/>
                <w:kern w:val="0"/>
                <w:szCs w:val="21"/>
              </w:rPr>
            </w:pPr>
            <w:r>
              <w:rPr>
                <w:color w:val="000000" w:themeColor="text1"/>
                <w:kern w:val="0"/>
                <w:szCs w:val="21"/>
              </w:rPr>
              <w:t>安全管理制度</w:t>
            </w:r>
          </w:p>
        </w:tc>
        <w:tc>
          <w:tcPr>
            <w:tcW w:w="1167" w:type="dxa"/>
            <w:shd w:val="clear" w:color="auto" w:fill="auto"/>
            <w:vAlign w:val="center"/>
          </w:tcPr>
          <w:p w:rsidR="008F19D3" w:rsidRDefault="008F19D3" w:rsidP="008F19D3">
            <w:pPr>
              <w:jc w:val="center"/>
              <w:rPr>
                <w:color w:val="000000" w:themeColor="text1"/>
                <w:kern w:val="0"/>
                <w:szCs w:val="21"/>
              </w:rPr>
            </w:pPr>
            <w:r>
              <w:rPr>
                <w:color w:val="000000" w:themeColor="text1"/>
                <w:kern w:val="0"/>
                <w:szCs w:val="21"/>
              </w:rPr>
              <w:t>3.7</w:t>
            </w: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岗位设置</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4</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不遵守安全策略</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10.9 </w:t>
            </w:r>
          </w:p>
        </w:tc>
        <w:tc>
          <w:tcPr>
            <w:tcW w:w="1134" w:type="dxa"/>
            <w:shd w:val="clear" w:color="auto" w:fill="auto"/>
            <w:vAlign w:val="center"/>
          </w:tcPr>
          <w:p w:rsidR="008F19D3" w:rsidRDefault="008F19D3" w:rsidP="008F19D3">
            <w:pPr>
              <w:jc w:val="center"/>
              <w:rPr>
                <w:color w:val="000000" w:themeColor="text1"/>
                <w:szCs w:val="21"/>
              </w:rPr>
            </w:pPr>
            <w:r>
              <w:rPr>
                <w:rFonts w:hint="eastAsia"/>
                <w:color w:val="000000" w:themeColor="text1"/>
                <w:szCs w:val="21"/>
              </w:rPr>
              <w:t>10.9</w:t>
            </w:r>
          </w:p>
        </w:tc>
      </w:tr>
      <w:tr w:rsidR="008F19D3" w:rsidTr="00521206">
        <w:trPr>
          <w:trHeight w:val="299"/>
          <w:jc w:val="center"/>
        </w:trPr>
        <w:tc>
          <w:tcPr>
            <w:tcW w:w="1134" w:type="dxa"/>
            <w:vMerge/>
            <w:vAlign w:val="center"/>
          </w:tcPr>
          <w:p w:rsidR="008F19D3" w:rsidRDefault="008F19D3" w:rsidP="008F19D3">
            <w:pPr>
              <w:jc w:val="center"/>
              <w:rPr>
                <w:color w:val="000000" w:themeColor="text1"/>
                <w:szCs w:val="21"/>
              </w:rPr>
            </w:pPr>
          </w:p>
        </w:tc>
        <w:tc>
          <w:tcPr>
            <w:tcW w:w="1668" w:type="dxa"/>
            <w:vMerge w:val="restart"/>
            <w:shd w:val="clear" w:color="auto" w:fill="auto"/>
            <w:vAlign w:val="center"/>
          </w:tcPr>
          <w:p w:rsidR="008F19D3" w:rsidRDefault="008F19D3" w:rsidP="008F19D3">
            <w:pPr>
              <w:jc w:val="center"/>
              <w:rPr>
                <w:color w:val="000000" w:themeColor="text1"/>
                <w:kern w:val="0"/>
                <w:szCs w:val="21"/>
              </w:rPr>
            </w:pPr>
            <w:r>
              <w:rPr>
                <w:color w:val="000000" w:themeColor="text1"/>
                <w:kern w:val="0"/>
                <w:szCs w:val="21"/>
              </w:rPr>
              <w:t>系统建设管理</w:t>
            </w:r>
          </w:p>
        </w:tc>
        <w:tc>
          <w:tcPr>
            <w:tcW w:w="1167" w:type="dxa"/>
            <w:vMerge w:val="restart"/>
            <w:shd w:val="clear" w:color="auto" w:fill="auto"/>
            <w:vAlign w:val="center"/>
          </w:tcPr>
          <w:p w:rsidR="008F19D3" w:rsidRDefault="008F19D3" w:rsidP="008F19D3">
            <w:pPr>
              <w:jc w:val="center"/>
              <w:rPr>
                <w:color w:val="000000" w:themeColor="text1"/>
                <w:kern w:val="0"/>
                <w:szCs w:val="21"/>
              </w:rPr>
            </w:pPr>
            <w:r>
              <w:rPr>
                <w:color w:val="000000" w:themeColor="text1"/>
                <w:kern w:val="0"/>
                <w:szCs w:val="21"/>
              </w:rPr>
              <w:t>3.7</w:t>
            </w: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安全方案</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3</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不遵守安全策略</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8.2 </w:t>
            </w:r>
          </w:p>
        </w:tc>
        <w:tc>
          <w:tcPr>
            <w:tcW w:w="1134" w:type="dxa"/>
            <w:vMerge w:val="restart"/>
            <w:shd w:val="clear" w:color="auto" w:fill="auto"/>
            <w:vAlign w:val="center"/>
          </w:tcPr>
          <w:p w:rsidR="008F19D3" w:rsidRDefault="008F19D3" w:rsidP="008F19D3">
            <w:pPr>
              <w:jc w:val="center"/>
              <w:rPr>
                <w:color w:val="000000" w:themeColor="text1"/>
                <w:szCs w:val="21"/>
              </w:rPr>
            </w:pPr>
            <w:r>
              <w:rPr>
                <w:color w:val="000000" w:themeColor="text1"/>
                <w:szCs w:val="21"/>
              </w:rPr>
              <w:t>10.9</w:t>
            </w:r>
          </w:p>
        </w:tc>
      </w:tr>
      <w:tr w:rsidR="008F19D3" w:rsidTr="00521206">
        <w:trPr>
          <w:trHeight w:val="274"/>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jc w:val="center"/>
              <w:rPr>
                <w:color w:val="000000" w:themeColor="text1"/>
                <w:kern w:val="0"/>
                <w:szCs w:val="21"/>
              </w:rPr>
            </w:pPr>
          </w:p>
        </w:tc>
        <w:tc>
          <w:tcPr>
            <w:tcW w:w="2825" w:type="dxa"/>
            <w:shd w:val="clear" w:color="auto" w:fill="auto"/>
            <w:vAlign w:val="center"/>
          </w:tcPr>
          <w:p w:rsidR="008F19D3" w:rsidRDefault="008F19D3" w:rsidP="008F19D3">
            <w:pPr>
              <w:tabs>
                <w:tab w:val="left" w:pos="1940"/>
              </w:tabs>
              <w:jc w:val="center"/>
              <w:rPr>
                <w:color w:val="000000" w:themeColor="text1"/>
                <w:szCs w:val="21"/>
              </w:rPr>
            </w:pPr>
            <w:r>
              <w:rPr>
                <w:color w:val="000000" w:themeColor="text1"/>
                <w:szCs w:val="21"/>
              </w:rPr>
              <w:t>系统交付</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4</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不遵守安全策略</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10.9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279"/>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jc w:val="center"/>
              <w:rPr>
                <w:color w:val="000000" w:themeColor="text1"/>
                <w:kern w:val="0"/>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等级评估</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3</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不遵守安全策略</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8.2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521206">
        <w:trPr>
          <w:trHeight w:val="396"/>
          <w:jc w:val="center"/>
        </w:trPr>
        <w:tc>
          <w:tcPr>
            <w:tcW w:w="1134" w:type="dxa"/>
            <w:vMerge/>
            <w:vAlign w:val="center"/>
          </w:tcPr>
          <w:p w:rsidR="008F19D3" w:rsidRDefault="008F19D3" w:rsidP="008F19D3">
            <w:pPr>
              <w:jc w:val="center"/>
              <w:rPr>
                <w:color w:val="000000" w:themeColor="text1"/>
                <w:szCs w:val="21"/>
              </w:rPr>
            </w:pPr>
          </w:p>
        </w:tc>
        <w:tc>
          <w:tcPr>
            <w:tcW w:w="1668" w:type="dxa"/>
            <w:vMerge w:val="restart"/>
            <w:shd w:val="clear" w:color="auto" w:fill="auto"/>
            <w:vAlign w:val="center"/>
          </w:tcPr>
          <w:p w:rsidR="008F19D3" w:rsidRDefault="008F19D3" w:rsidP="008F19D3">
            <w:pPr>
              <w:jc w:val="center"/>
              <w:rPr>
                <w:color w:val="000000" w:themeColor="text1"/>
                <w:kern w:val="0"/>
                <w:szCs w:val="21"/>
              </w:rPr>
            </w:pPr>
            <w:r>
              <w:rPr>
                <w:color w:val="000000" w:themeColor="text1"/>
                <w:kern w:val="0"/>
                <w:szCs w:val="21"/>
              </w:rPr>
              <w:t>系统运</w:t>
            </w:r>
            <w:proofErr w:type="gramStart"/>
            <w:r>
              <w:rPr>
                <w:color w:val="000000" w:themeColor="text1"/>
                <w:kern w:val="0"/>
                <w:szCs w:val="21"/>
              </w:rPr>
              <w:t>维管理</w:t>
            </w:r>
            <w:proofErr w:type="gramEnd"/>
          </w:p>
        </w:tc>
        <w:tc>
          <w:tcPr>
            <w:tcW w:w="1167" w:type="dxa"/>
            <w:vMerge w:val="restart"/>
            <w:shd w:val="clear" w:color="auto" w:fill="auto"/>
            <w:vAlign w:val="center"/>
          </w:tcPr>
          <w:p w:rsidR="008F19D3" w:rsidRDefault="008F19D3" w:rsidP="008F19D3">
            <w:pPr>
              <w:jc w:val="center"/>
              <w:rPr>
                <w:color w:val="000000" w:themeColor="text1"/>
                <w:kern w:val="0"/>
                <w:szCs w:val="21"/>
              </w:rPr>
            </w:pPr>
            <w:r>
              <w:rPr>
                <w:color w:val="000000" w:themeColor="text1"/>
                <w:kern w:val="0"/>
                <w:szCs w:val="21"/>
              </w:rPr>
              <w:t>4.3</w:t>
            </w: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监控管理和安全管理中心</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2</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不遵守安全策略</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5.9 </w:t>
            </w:r>
          </w:p>
        </w:tc>
        <w:tc>
          <w:tcPr>
            <w:tcW w:w="1134" w:type="dxa"/>
            <w:vMerge w:val="restart"/>
            <w:shd w:val="clear" w:color="auto" w:fill="auto"/>
            <w:vAlign w:val="center"/>
          </w:tcPr>
          <w:p w:rsidR="008F19D3" w:rsidRDefault="008F19D3" w:rsidP="008F19D3">
            <w:pPr>
              <w:jc w:val="center"/>
              <w:rPr>
                <w:color w:val="000000" w:themeColor="text1"/>
                <w:szCs w:val="21"/>
              </w:rPr>
            </w:pPr>
            <w:r>
              <w:rPr>
                <w:rFonts w:hint="eastAsia"/>
                <w:color w:val="000000" w:themeColor="text1"/>
                <w:szCs w:val="21"/>
              </w:rPr>
              <w:t>5.9</w:t>
            </w:r>
          </w:p>
        </w:tc>
      </w:tr>
      <w:tr w:rsidR="008F19D3" w:rsidTr="00521206">
        <w:trPr>
          <w:trHeight w:val="275"/>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jc w:val="center"/>
              <w:rPr>
                <w:color w:val="000000" w:themeColor="text1"/>
                <w:kern w:val="0"/>
                <w:szCs w:val="21"/>
              </w:rPr>
            </w:pPr>
          </w:p>
        </w:tc>
        <w:tc>
          <w:tcPr>
            <w:tcW w:w="2825" w:type="dxa"/>
            <w:shd w:val="clear" w:color="auto" w:fill="auto"/>
            <w:vAlign w:val="center"/>
          </w:tcPr>
          <w:p w:rsidR="008F19D3" w:rsidRDefault="008F19D3" w:rsidP="008F19D3">
            <w:pPr>
              <w:tabs>
                <w:tab w:val="left" w:pos="665"/>
              </w:tabs>
              <w:jc w:val="center"/>
              <w:rPr>
                <w:color w:val="000000" w:themeColor="text1"/>
                <w:szCs w:val="21"/>
              </w:rPr>
            </w:pPr>
            <w:r>
              <w:rPr>
                <w:color w:val="000000" w:themeColor="text1"/>
                <w:szCs w:val="21"/>
              </w:rPr>
              <w:t>网络和系统安全管理</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2</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不遵守安全策略</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5.9 </w:t>
            </w:r>
          </w:p>
        </w:tc>
        <w:tc>
          <w:tcPr>
            <w:tcW w:w="1134" w:type="dxa"/>
            <w:vMerge/>
            <w:shd w:val="clear" w:color="auto" w:fill="auto"/>
            <w:vAlign w:val="center"/>
          </w:tcPr>
          <w:p w:rsidR="008F19D3" w:rsidRDefault="008F19D3" w:rsidP="008F19D3">
            <w:pPr>
              <w:jc w:val="center"/>
              <w:rPr>
                <w:color w:val="000000" w:themeColor="text1"/>
                <w:szCs w:val="21"/>
              </w:rPr>
            </w:pPr>
          </w:p>
        </w:tc>
      </w:tr>
      <w:tr w:rsidR="008F19D3" w:rsidTr="00167B7A">
        <w:trPr>
          <w:trHeight w:val="482"/>
          <w:jc w:val="center"/>
        </w:trPr>
        <w:tc>
          <w:tcPr>
            <w:tcW w:w="1134" w:type="dxa"/>
            <w:vMerge/>
            <w:vAlign w:val="center"/>
          </w:tcPr>
          <w:p w:rsidR="008F19D3" w:rsidRDefault="008F19D3" w:rsidP="008F19D3">
            <w:pPr>
              <w:jc w:val="center"/>
              <w:rPr>
                <w:color w:val="000000" w:themeColor="text1"/>
                <w:szCs w:val="21"/>
              </w:rPr>
            </w:pPr>
          </w:p>
        </w:tc>
        <w:tc>
          <w:tcPr>
            <w:tcW w:w="1668" w:type="dxa"/>
            <w:vMerge/>
            <w:shd w:val="clear" w:color="auto" w:fill="auto"/>
            <w:vAlign w:val="center"/>
          </w:tcPr>
          <w:p w:rsidR="008F19D3" w:rsidRDefault="008F19D3" w:rsidP="008F19D3">
            <w:pPr>
              <w:jc w:val="center"/>
              <w:rPr>
                <w:color w:val="000000" w:themeColor="text1"/>
                <w:kern w:val="0"/>
                <w:szCs w:val="21"/>
              </w:rPr>
            </w:pPr>
          </w:p>
        </w:tc>
        <w:tc>
          <w:tcPr>
            <w:tcW w:w="1167" w:type="dxa"/>
            <w:vMerge/>
            <w:shd w:val="clear" w:color="auto" w:fill="auto"/>
            <w:vAlign w:val="center"/>
          </w:tcPr>
          <w:p w:rsidR="008F19D3" w:rsidRDefault="008F19D3" w:rsidP="008F19D3">
            <w:pPr>
              <w:jc w:val="center"/>
              <w:rPr>
                <w:color w:val="000000" w:themeColor="text1"/>
                <w:kern w:val="0"/>
                <w:szCs w:val="21"/>
              </w:rPr>
            </w:pPr>
          </w:p>
        </w:tc>
        <w:tc>
          <w:tcPr>
            <w:tcW w:w="2825" w:type="dxa"/>
            <w:shd w:val="clear" w:color="auto" w:fill="auto"/>
            <w:vAlign w:val="center"/>
          </w:tcPr>
          <w:p w:rsidR="008F19D3" w:rsidRDefault="008F19D3" w:rsidP="008F19D3">
            <w:pPr>
              <w:jc w:val="center"/>
              <w:rPr>
                <w:color w:val="000000" w:themeColor="text1"/>
                <w:szCs w:val="21"/>
              </w:rPr>
            </w:pPr>
            <w:r>
              <w:rPr>
                <w:color w:val="000000" w:themeColor="text1"/>
                <w:szCs w:val="21"/>
              </w:rPr>
              <w:t>安全事件处置和应急预案管理</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 w:val="22"/>
                <w:szCs w:val="22"/>
              </w:rPr>
              <w:t>2</w:t>
            </w:r>
          </w:p>
        </w:tc>
        <w:tc>
          <w:tcPr>
            <w:tcW w:w="2278" w:type="dxa"/>
            <w:shd w:val="clear" w:color="auto" w:fill="auto"/>
            <w:vAlign w:val="center"/>
          </w:tcPr>
          <w:p w:rsidR="008F19D3" w:rsidRDefault="008F19D3" w:rsidP="008F19D3">
            <w:pPr>
              <w:widowControl/>
              <w:jc w:val="center"/>
              <w:rPr>
                <w:color w:val="000000" w:themeColor="text1"/>
                <w:szCs w:val="21"/>
              </w:rPr>
            </w:pPr>
            <w:r>
              <w:rPr>
                <w:color w:val="000000" w:themeColor="text1"/>
                <w:szCs w:val="21"/>
              </w:rPr>
              <w:t>不遵守安全策略</w:t>
            </w:r>
          </w:p>
        </w:tc>
        <w:tc>
          <w:tcPr>
            <w:tcW w:w="1418" w:type="dxa"/>
            <w:shd w:val="clear" w:color="auto" w:fill="auto"/>
            <w:vAlign w:val="center"/>
          </w:tcPr>
          <w:p w:rsidR="008F19D3" w:rsidRDefault="008F19D3" w:rsidP="008F19D3">
            <w:pPr>
              <w:jc w:val="center"/>
              <w:rPr>
                <w:color w:val="000000" w:themeColor="text1"/>
                <w:szCs w:val="21"/>
              </w:rPr>
            </w:pPr>
            <w:r>
              <w:rPr>
                <w:color w:val="000000" w:themeColor="text1"/>
                <w:szCs w:val="21"/>
              </w:rPr>
              <w:t>2</w:t>
            </w:r>
          </w:p>
        </w:tc>
        <w:tc>
          <w:tcPr>
            <w:tcW w:w="1134" w:type="dxa"/>
            <w:shd w:val="clear" w:color="auto" w:fill="auto"/>
            <w:vAlign w:val="center"/>
          </w:tcPr>
          <w:p w:rsidR="008F19D3" w:rsidRDefault="008F19D3" w:rsidP="008F19D3">
            <w:pPr>
              <w:widowControl/>
              <w:jc w:val="center"/>
              <w:textAlignment w:val="center"/>
              <w:rPr>
                <w:color w:val="000000" w:themeColor="text1"/>
                <w:szCs w:val="21"/>
              </w:rPr>
            </w:pPr>
            <w:r>
              <w:rPr>
                <w:color w:val="000000"/>
                <w:kern w:val="0"/>
                <w:szCs w:val="21"/>
              </w:rPr>
              <w:t xml:space="preserve">5.9 </w:t>
            </w:r>
          </w:p>
        </w:tc>
        <w:tc>
          <w:tcPr>
            <w:tcW w:w="1134" w:type="dxa"/>
            <w:vMerge/>
            <w:shd w:val="clear" w:color="auto" w:fill="auto"/>
            <w:vAlign w:val="center"/>
          </w:tcPr>
          <w:p w:rsidR="008F19D3" w:rsidRDefault="008F19D3" w:rsidP="008F19D3">
            <w:pPr>
              <w:jc w:val="center"/>
              <w:rPr>
                <w:color w:val="000000" w:themeColor="text1"/>
                <w:szCs w:val="21"/>
              </w:rPr>
            </w:pPr>
          </w:p>
        </w:tc>
      </w:tr>
    </w:tbl>
    <w:p w:rsidR="008F19D3" w:rsidRDefault="008F19D3" w:rsidP="008F19D3">
      <w:pPr>
        <w:pStyle w:val="af5"/>
        <w:ind w:firstLineChars="0" w:firstLine="0"/>
        <w:rPr>
          <w:rFonts w:ascii="黑体" w:eastAsia="黑体"/>
          <w:noProof w:val="0"/>
        </w:rPr>
      </w:pPr>
    </w:p>
    <w:p w:rsidR="008F19D3" w:rsidRPr="008F19D3" w:rsidRDefault="003E114A" w:rsidP="00FE2247">
      <w:pPr>
        <w:pStyle w:val="af5"/>
        <w:ind w:firstLineChars="0" w:firstLine="0"/>
        <w:jc w:val="left"/>
        <w:sectPr w:rsidR="008F19D3" w:rsidRPr="008F19D3" w:rsidSect="00307370">
          <w:pgSz w:w="16838" w:h="11906" w:orient="landscape"/>
          <w:pgMar w:top="1800" w:right="1440" w:bottom="1800" w:left="1440" w:header="851" w:footer="992" w:gutter="0"/>
          <w:cols w:space="425"/>
          <w:docGrid w:type="lines" w:linePitch="312"/>
        </w:sectPr>
      </w:pPr>
      <w:r>
        <w:rPr>
          <w:rFonts w:hint="eastAsia"/>
        </w:rPr>
        <w:t>结论和综合分析：根据上述评估过程，总结待评估对象的具体风险分析*</w:t>
      </w:r>
    </w:p>
    <w:p w:rsidR="00680486" w:rsidRDefault="00B91C27" w:rsidP="008726AB">
      <w:pPr>
        <w:pStyle w:val="a0"/>
        <w:numPr>
          <w:ilvl w:val="0"/>
          <w:numId w:val="0"/>
        </w:numPr>
        <w:spacing w:before="312" w:after="312" w:line="276" w:lineRule="auto"/>
        <w:jc w:val="center"/>
        <w:outlineLvl w:val="0"/>
      </w:pPr>
      <w:bookmarkStart w:id="525" w:name="_Toc89948868"/>
      <w:r w:rsidRPr="000E5ECA">
        <w:rPr>
          <w:rFonts w:hint="eastAsia"/>
        </w:rPr>
        <w:lastRenderedPageBreak/>
        <w:t>参</w:t>
      </w:r>
      <w:r w:rsidR="00040430">
        <w:rPr>
          <w:rFonts w:hint="eastAsia"/>
        </w:rPr>
        <w:t xml:space="preserve"> </w:t>
      </w:r>
      <w:r w:rsidRPr="000E5ECA">
        <w:rPr>
          <w:rFonts w:hint="eastAsia"/>
        </w:rPr>
        <w:t>考</w:t>
      </w:r>
      <w:r w:rsidR="00040430">
        <w:rPr>
          <w:rFonts w:hint="eastAsia"/>
        </w:rPr>
        <w:t xml:space="preserve"> </w:t>
      </w:r>
      <w:r w:rsidRPr="000E5ECA">
        <w:rPr>
          <w:rFonts w:hint="eastAsia"/>
        </w:rPr>
        <w:t>文</w:t>
      </w:r>
      <w:r w:rsidR="00040430">
        <w:rPr>
          <w:rFonts w:hint="eastAsia"/>
        </w:rPr>
        <w:t xml:space="preserve"> </w:t>
      </w:r>
      <w:r w:rsidRPr="000E5ECA">
        <w:rPr>
          <w:rFonts w:hint="eastAsia"/>
        </w:rPr>
        <w:t>献</w:t>
      </w:r>
      <w:bookmarkEnd w:id="525"/>
    </w:p>
    <w:p w:rsidR="00F45CB2" w:rsidRDefault="00040430" w:rsidP="005F6B50">
      <w:pPr>
        <w:pStyle w:val="af5"/>
        <w:spacing w:line="276" w:lineRule="auto"/>
      </w:pPr>
      <w:r>
        <w:rPr>
          <w:rFonts w:hint="eastAsia"/>
        </w:rPr>
        <w:t>[</w:t>
      </w:r>
      <w:r w:rsidR="00780525">
        <w:rPr>
          <w:rFonts w:hint="eastAsia"/>
        </w:rPr>
        <w:t>1</w:t>
      </w:r>
      <w:r>
        <w:rPr>
          <w:rFonts w:hint="eastAsia"/>
        </w:rPr>
        <w:t>]</w:t>
      </w:r>
      <w:r w:rsidR="00F45CB2">
        <w:rPr>
          <w:rFonts w:hint="eastAsia"/>
        </w:rPr>
        <w:t>GB/T 18336-2</w:t>
      </w:r>
      <w:r w:rsidR="002A0E50">
        <w:t>015</w:t>
      </w:r>
      <w:r w:rsidR="00F45CB2">
        <w:rPr>
          <w:rFonts w:hint="eastAsia"/>
        </w:rPr>
        <w:t xml:space="preserve"> 信息技术 安全技术 信息技术安全性评估准则(idt ISO/IEC 15408:1999)</w:t>
      </w:r>
    </w:p>
    <w:p w:rsidR="00F45CB2" w:rsidRDefault="00040430" w:rsidP="005F6B50">
      <w:pPr>
        <w:pStyle w:val="af5"/>
        <w:spacing w:line="276" w:lineRule="auto"/>
      </w:pPr>
      <w:r>
        <w:rPr>
          <w:rFonts w:hint="eastAsia"/>
        </w:rPr>
        <w:t>[</w:t>
      </w:r>
      <w:r w:rsidR="00780525">
        <w:rPr>
          <w:rFonts w:hint="eastAsia"/>
        </w:rPr>
        <w:t>2</w:t>
      </w:r>
      <w:r>
        <w:rPr>
          <w:rFonts w:hint="eastAsia"/>
        </w:rPr>
        <w:t>]</w:t>
      </w:r>
      <w:r w:rsidR="00F45CB2">
        <w:rPr>
          <w:rFonts w:hint="eastAsia"/>
        </w:rPr>
        <w:t>GB/T 19716-2005 信息技术 信息安全管理实用规则(ISO/IEC 17799:2000，MOD)</w:t>
      </w:r>
    </w:p>
    <w:p w:rsidR="00680486" w:rsidRDefault="00DF4AEA" w:rsidP="005F6B50">
      <w:pPr>
        <w:pStyle w:val="af5"/>
        <w:spacing w:line="276" w:lineRule="auto"/>
      </w:pPr>
      <w:r w:rsidRPr="00DF4AEA">
        <w:t>[</w:t>
      </w:r>
      <w:r w:rsidR="00780525">
        <w:rPr>
          <w:rFonts w:hint="eastAsia"/>
        </w:rPr>
        <w:t>3</w:t>
      </w:r>
      <w:r w:rsidR="00040430">
        <w:t>]</w:t>
      </w:r>
      <w:r w:rsidRPr="00DF4AEA">
        <w:t xml:space="preserve">GB/T 30976.1-2014 </w:t>
      </w:r>
      <w:r w:rsidRPr="00DF4AEA">
        <w:rPr>
          <w:rFonts w:hint="eastAsia"/>
        </w:rPr>
        <w:t>工业控制系统信息安全</w:t>
      </w:r>
      <w:r w:rsidRPr="00DF4AEA">
        <w:t xml:space="preserve"> </w:t>
      </w:r>
      <w:r w:rsidRPr="00DF4AEA">
        <w:rPr>
          <w:rFonts w:hint="eastAsia"/>
        </w:rPr>
        <w:t>第</w:t>
      </w:r>
      <w:r w:rsidRPr="00DF4AEA">
        <w:t>1</w:t>
      </w:r>
      <w:r w:rsidRPr="00DF4AEA">
        <w:rPr>
          <w:rFonts w:hint="eastAsia"/>
        </w:rPr>
        <w:t>部分评估规范</w:t>
      </w:r>
    </w:p>
    <w:p w:rsidR="00680486" w:rsidRDefault="00DF4AEA" w:rsidP="005F6B50">
      <w:pPr>
        <w:pStyle w:val="af5"/>
        <w:spacing w:line="276" w:lineRule="auto"/>
      </w:pPr>
      <w:r w:rsidRPr="00DF4AEA">
        <w:t>[</w:t>
      </w:r>
      <w:r w:rsidR="00780525">
        <w:rPr>
          <w:rFonts w:hint="eastAsia"/>
        </w:rPr>
        <w:t>4</w:t>
      </w:r>
      <w:r w:rsidR="00040430">
        <w:t>]</w:t>
      </w:r>
      <w:r w:rsidRPr="00DF4AEA">
        <w:t xml:space="preserve">GB/T 26333-2010 </w:t>
      </w:r>
      <w:r w:rsidRPr="00DF4AEA">
        <w:rPr>
          <w:rFonts w:hint="eastAsia"/>
        </w:rPr>
        <w:t>工业控制网络安全风险评估规范</w:t>
      </w:r>
    </w:p>
    <w:p w:rsidR="00680486" w:rsidRDefault="00040430" w:rsidP="005F6B50">
      <w:pPr>
        <w:pStyle w:val="af5"/>
        <w:spacing w:line="276" w:lineRule="auto"/>
        <w:rPr>
          <w:b/>
          <w:sz w:val="24"/>
        </w:rPr>
      </w:pPr>
      <w:r w:rsidRPr="00040430">
        <w:t>[</w:t>
      </w:r>
      <w:r w:rsidR="00780525">
        <w:rPr>
          <w:rFonts w:hint="eastAsia"/>
        </w:rPr>
        <w:t>5</w:t>
      </w:r>
      <w:r w:rsidR="003F0BE1">
        <w:t>]</w:t>
      </w:r>
      <w:r w:rsidR="00DF4AEA" w:rsidRPr="00DF4AEA">
        <w:t>GB/T</w:t>
      </w:r>
      <w:r w:rsidR="00085224">
        <w:rPr>
          <w:rFonts w:hint="eastAsia"/>
        </w:rPr>
        <w:t xml:space="preserve"> </w:t>
      </w:r>
      <w:r w:rsidR="00DF4AEA" w:rsidRPr="00DF4AEA">
        <w:t>18336.1-20</w:t>
      </w:r>
      <w:r w:rsidR="00EB482A">
        <w:t>15</w:t>
      </w:r>
      <w:r w:rsidR="00DF4AEA" w:rsidRPr="00DF4AEA">
        <w:t xml:space="preserve"> </w:t>
      </w:r>
      <w:r w:rsidR="00DF4AEA" w:rsidRPr="00DF4AEA">
        <w:rPr>
          <w:rFonts w:hint="eastAsia"/>
        </w:rPr>
        <w:t>信息技术安全技术信息技术安全性评估准则</w:t>
      </w:r>
    </w:p>
    <w:p w:rsidR="00DD0A1F" w:rsidRPr="00AC6A06" w:rsidRDefault="00DD0A1F" w:rsidP="005F6B50">
      <w:pPr>
        <w:widowControl/>
        <w:spacing w:line="276" w:lineRule="auto"/>
        <w:jc w:val="left"/>
        <w:rPr>
          <w:rFonts w:ascii="宋体"/>
          <w:b/>
          <w:noProof/>
          <w:kern w:val="0"/>
          <w:sz w:val="24"/>
        </w:rPr>
      </w:pPr>
    </w:p>
    <w:p w:rsidR="00DD0A1F" w:rsidRPr="006C569C" w:rsidRDefault="00DD0A1F" w:rsidP="005F6B50">
      <w:pPr>
        <w:pStyle w:val="aff"/>
        <w:framePr w:wrap="around" w:y="1"/>
        <w:spacing w:line="276" w:lineRule="auto"/>
      </w:pPr>
      <w:r>
        <w:t>_________________________________</w:t>
      </w:r>
    </w:p>
    <w:p w:rsidR="00DD0A1F" w:rsidRPr="00036558" w:rsidRDefault="00DD0A1F" w:rsidP="005F6B50">
      <w:pPr>
        <w:pStyle w:val="af5"/>
        <w:spacing w:line="276" w:lineRule="auto"/>
        <w:ind w:firstLineChars="0" w:firstLine="0"/>
        <w:jc w:val="center"/>
        <w:rPr>
          <w:b/>
          <w:sz w:val="24"/>
          <w:szCs w:val="24"/>
        </w:rPr>
      </w:pPr>
      <w:bookmarkStart w:id="526" w:name="_GoBack"/>
      <w:bookmarkEnd w:id="526"/>
    </w:p>
    <w:sectPr w:rsidR="00DD0A1F" w:rsidRPr="00036558" w:rsidSect="009A2C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9A6" w:rsidRDefault="005A59A6" w:rsidP="00457307">
      <w:r>
        <w:separator/>
      </w:r>
    </w:p>
  </w:endnote>
  <w:endnote w:type="continuationSeparator" w:id="0">
    <w:p w:rsidR="005A59A6" w:rsidRDefault="005A59A6" w:rsidP="0045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7444316"/>
      <w:docPartObj>
        <w:docPartGallery w:val="Page Numbers (Bottom of Page)"/>
        <w:docPartUnique/>
      </w:docPartObj>
    </w:sdtPr>
    <w:sdtEndPr/>
    <w:sdtContent>
      <w:p w:rsidR="00307370" w:rsidRDefault="00004FC2" w:rsidP="00307370">
        <w:pPr>
          <w:pStyle w:val="af8"/>
        </w:pPr>
        <w:r>
          <w:fldChar w:fldCharType="begin"/>
        </w:r>
        <w:r w:rsidR="00307370">
          <w:instrText>PAGE   \* MERGEFORMAT</w:instrText>
        </w:r>
        <w:r>
          <w:fldChar w:fldCharType="separate"/>
        </w:r>
        <w:r w:rsidR="00780525">
          <w:rPr>
            <w:noProof/>
          </w:rPr>
          <w:t>8</w:t>
        </w:r>
        <w:r>
          <w:fldChar w:fldCharType="end"/>
        </w:r>
      </w:p>
    </w:sdtContent>
  </w:sdt>
  <w:p w:rsidR="00307370" w:rsidRDefault="00307370">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9006210"/>
      <w:docPartObj>
        <w:docPartGallery w:val="Page Numbers (Bottom of Page)"/>
        <w:docPartUnique/>
      </w:docPartObj>
    </w:sdtPr>
    <w:sdtEndPr/>
    <w:sdtContent>
      <w:p w:rsidR="00307370" w:rsidRDefault="00004FC2">
        <w:pPr>
          <w:pStyle w:val="af8"/>
        </w:pPr>
        <w:r>
          <w:fldChar w:fldCharType="begin"/>
        </w:r>
        <w:r w:rsidR="00307370">
          <w:instrText>PAGE   \* MERGEFORMAT</w:instrText>
        </w:r>
        <w:r>
          <w:fldChar w:fldCharType="separate"/>
        </w:r>
        <w:r w:rsidR="00780525" w:rsidRPr="00780525">
          <w:rPr>
            <w:noProof/>
            <w:lang w:val="zh-CN"/>
          </w:rPr>
          <w:t>9</w:t>
        </w:r>
        <w:r>
          <w:fldChar w:fldCharType="end"/>
        </w:r>
      </w:p>
    </w:sdtContent>
  </w:sdt>
  <w:p w:rsidR="00307370" w:rsidRDefault="00307370">
    <w:pPr>
      <w:pStyle w:val="af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62C" w:rsidRDefault="00DD062C">
    <w:pPr>
      <w:pStyle w:val="af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9D3" w:rsidRDefault="008F19D3" w:rsidP="00F34BB6">
    <w:pPr>
      <w:pStyle w:val="af8"/>
      <w:rPr>
        <w:rFonts w:ascii="宋体" w:hAnsi="宋体"/>
      </w:rPr>
    </w:pPr>
    <w:r w:rsidRPr="00F34BB6">
      <w:t xml:space="preserve"> </w:t>
    </w:r>
    <w:sdt>
      <w:sdtPr>
        <w:id w:val="66084346"/>
        <w:docPartObj>
          <w:docPartGallery w:val="Page Numbers (Bottom of Page)"/>
          <w:docPartUnique/>
        </w:docPartObj>
      </w:sdtPr>
      <w:sdtEndPr>
        <w:rPr>
          <w:rFonts w:ascii="宋体" w:hAnsi="宋体"/>
        </w:rPr>
      </w:sdtEndPr>
      <w:sdtContent>
        <w:r w:rsidR="00004FC2" w:rsidRPr="00F34BB6">
          <w:rPr>
            <w:rFonts w:ascii="宋体" w:hAnsi="宋体"/>
          </w:rPr>
          <w:fldChar w:fldCharType="begin"/>
        </w:r>
        <w:r w:rsidRPr="00F34BB6">
          <w:rPr>
            <w:rFonts w:ascii="宋体" w:hAnsi="宋体"/>
          </w:rPr>
          <w:instrText>PAGE   \* MERGEFORMAT</w:instrText>
        </w:r>
        <w:r w:rsidR="00004FC2" w:rsidRPr="00F34BB6">
          <w:rPr>
            <w:rFonts w:ascii="宋体" w:hAnsi="宋体"/>
          </w:rPr>
          <w:fldChar w:fldCharType="separate"/>
        </w:r>
        <w:r w:rsidR="00780525" w:rsidRPr="00780525">
          <w:rPr>
            <w:rFonts w:ascii="宋体" w:hAnsi="宋体"/>
            <w:noProof/>
            <w:lang w:val="zh-CN"/>
          </w:rPr>
          <w:t>30</w:t>
        </w:r>
        <w:r w:rsidR="00004FC2" w:rsidRPr="00F34BB6">
          <w:rPr>
            <w:rFonts w:ascii="宋体" w:hAnsi="宋体"/>
          </w:rPr>
          <w:fldChar w:fldCharType="end"/>
        </w:r>
      </w:sdtContent>
    </w:sdt>
  </w:p>
  <w:p w:rsidR="008F19D3" w:rsidRDefault="008F19D3" w:rsidP="00A67544">
    <w:pPr>
      <w:pStyle w:val="af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084347"/>
      <w:docPartObj>
        <w:docPartGallery w:val="Page Numbers (Bottom of Page)"/>
        <w:docPartUnique/>
      </w:docPartObj>
    </w:sdtPr>
    <w:sdtEndPr>
      <w:rPr>
        <w:rFonts w:ascii="宋体" w:hAnsi="宋体"/>
      </w:rPr>
    </w:sdtEndPr>
    <w:sdtContent>
      <w:p w:rsidR="008F19D3" w:rsidRDefault="00004FC2">
        <w:pPr>
          <w:pStyle w:val="af8"/>
        </w:pPr>
        <w:r w:rsidRPr="00F34BB6">
          <w:rPr>
            <w:rFonts w:ascii="宋体" w:hAnsi="宋体"/>
          </w:rPr>
          <w:fldChar w:fldCharType="begin"/>
        </w:r>
        <w:r w:rsidR="008F19D3" w:rsidRPr="00F34BB6">
          <w:rPr>
            <w:rFonts w:ascii="宋体" w:hAnsi="宋体"/>
          </w:rPr>
          <w:instrText>PAGE   \* MERGEFORMAT</w:instrText>
        </w:r>
        <w:r w:rsidRPr="00F34BB6">
          <w:rPr>
            <w:rFonts w:ascii="宋体" w:hAnsi="宋体"/>
          </w:rPr>
          <w:fldChar w:fldCharType="separate"/>
        </w:r>
        <w:r w:rsidR="00780525" w:rsidRPr="00780525">
          <w:rPr>
            <w:rFonts w:ascii="宋体" w:hAnsi="宋体"/>
            <w:noProof/>
            <w:lang w:val="zh-CN"/>
          </w:rPr>
          <w:t>17</w:t>
        </w:r>
        <w:r w:rsidRPr="00F34BB6">
          <w:rPr>
            <w:rFonts w:ascii="宋体" w:hAnsi="宋体"/>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2413591"/>
      <w:docPartObj>
        <w:docPartGallery w:val="Page Numbers (Bottom of Page)"/>
        <w:docPartUnique/>
      </w:docPartObj>
    </w:sdtPr>
    <w:sdtEndPr>
      <w:rPr>
        <w:rFonts w:ascii="宋体" w:hAnsi="宋体"/>
      </w:rPr>
    </w:sdtEndPr>
    <w:sdtContent>
      <w:p w:rsidR="00307370" w:rsidRDefault="00004FC2">
        <w:pPr>
          <w:pStyle w:val="af8"/>
        </w:pPr>
        <w:r w:rsidRPr="00F34BB6">
          <w:rPr>
            <w:rFonts w:ascii="宋体" w:hAnsi="宋体"/>
          </w:rPr>
          <w:fldChar w:fldCharType="begin"/>
        </w:r>
        <w:r w:rsidR="00307370" w:rsidRPr="00F34BB6">
          <w:rPr>
            <w:rFonts w:ascii="宋体" w:hAnsi="宋体"/>
          </w:rPr>
          <w:instrText>PAGE   \* MERGEFORMAT</w:instrText>
        </w:r>
        <w:r w:rsidRPr="00F34BB6">
          <w:rPr>
            <w:rFonts w:ascii="宋体" w:hAnsi="宋体"/>
          </w:rPr>
          <w:fldChar w:fldCharType="separate"/>
        </w:r>
        <w:r w:rsidR="00780525" w:rsidRPr="00780525">
          <w:rPr>
            <w:rFonts w:ascii="宋体" w:hAnsi="宋体"/>
            <w:noProof/>
            <w:lang w:val="zh-CN"/>
          </w:rPr>
          <w:t>31</w:t>
        </w:r>
        <w:r w:rsidRPr="00F34BB6">
          <w:rPr>
            <w:rFonts w:ascii="宋体" w:hAnsi="宋体"/>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9A6" w:rsidRDefault="005A59A6" w:rsidP="00457307">
      <w:r>
        <w:separator/>
      </w:r>
    </w:p>
  </w:footnote>
  <w:footnote w:type="continuationSeparator" w:id="0">
    <w:p w:rsidR="005A59A6" w:rsidRDefault="005A59A6" w:rsidP="004573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9D3" w:rsidRPr="00F34BB6" w:rsidRDefault="008F19D3" w:rsidP="00F34BB6">
    <w:pPr>
      <w:jc w:val="left"/>
      <w:rPr>
        <w:rFonts w:ascii="黑体" w:eastAsia="黑体" w:hAnsi="黑体"/>
        <w:szCs w:val="21"/>
      </w:rPr>
    </w:pPr>
    <w:r w:rsidRPr="00F34BB6">
      <w:rPr>
        <w:rFonts w:ascii="黑体" w:eastAsia="黑体" w:hAnsi="黑体" w:hint="eastAsia"/>
        <w:szCs w:val="21"/>
      </w:rPr>
      <w:t>T</w:t>
    </w:r>
    <w:r w:rsidRPr="00F34BB6">
      <w:rPr>
        <w:rFonts w:ascii="黑体" w:eastAsia="黑体" w:hAnsi="黑体"/>
        <w:szCs w:val="21"/>
      </w:rPr>
      <w:t>/CNEA XXX-XXXX</w:t>
    </w:r>
  </w:p>
  <w:p w:rsidR="008F19D3" w:rsidRDefault="008F19D3">
    <w:pPr>
      <w:pStyle w:val="af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9D3" w:rsidRPr="00F34BB6" w:rsidRDefault="008F19D3" w:rsidP="00F34BB6">
    <w:pPr>
      <w:wordWrap w:val="0"/>
      <w:jc w:val="right"/>
      <w:rPr>
        <w:rFonts w:ascii="黑体" w:eastAsia="黑体" w:hAnsi="黑体"/>
        <w:szCs w:val="21"/>
      </w:rPr>
    </w:pPr>
    <w:r w:rsidRPr="00F34BB6">
      <w:rPr>
        <w:rFonts w:ascii="黑体" w:eastAsia="黑体" w:hAnsi="黑体" w:hint="eastAsia"/>
        <w:szCs w:val="21"/>
      </w:rPr>
      <w:t>T</w:t>
    </w:r>
    <w:r w:rsidRPr="00F34BB6">
      <w:rPr>
        <w:rFonts w:ascii="黑体" w:eastAsia="黑体" w:hAnsi="黑体"/>
        <w:szCs w:val="21"/>
      </w:rPr>
      <w:t>/CNEA XXX-XXXX</w:t>
    </w:r>
  </w:p>
  <w:p w:rsidR="008F19D3" w:rsidRDefault="008F19D3">
    <w:pPr>
      <w:pStyle w:val="af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62C" w:rsidRDefault="00DD062C">
    <w:pPr>
      <w:pStyle w:val="af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9D3" w:rsidRPr="00F34BB6" w:rsidRDefault="008F19D3" w:rsidP="00F34BB6">
    <w:pPr>
      <w:jc w:val="left"/>
      <w:rPr>
        <w:rFonts w:ascii="黑体" w:eastAsia="黑体" w:hAnsi="黑体"/>
        <w:szCs w:val="21"/>
      </w:rPr>
    </w:pPr>
    <w:r w:rsidRPr="00F34BB6">
      <w:rPr>
        <w:rFonts w:ascii="黑体" w:eastAsia="黑体" w:hAnsi="黑体" w:hint="eastAsia"/>
        <w:szCs w:val="21"/>
      </w:rPr>
      <w:t>T</w:t>
    </w:r>
    <w:r w:rsidRPr="00F34BB6">
      <w:rPr>
        <w:rFonts w:ascii="黑体" w:eastAsia="黑体" w:hAnsi="黑体"/>
        <w:szCs w:val="21"/>
      </w:rPr>
      <w:t>/CNEA XXX-XXXX</w:t>
    </w:r>
  </w:p>
  <w:p w:rsidR="008F19D3" w:rsidRDefault="008F19D3">
    <w:pPr>
      <w:pStyle w:val="af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9D3" w:rsidRPr="00F34BB6" w:rsidRDefault="008F19D3" w:rsidP="00394C92">
    <w:pPr>
      <w:wordWrap w:val="0"/>
      <w:jc w:val="right"/>
      <w:rPr>
        <w:rFonts w:ascii="黑体" w:eastAsia="黑体" w:hAnsi="黑体"/>
        <w:szCs w:val="21"/>
      </w:rPr>
    </w:pPr>
    <w:r w:rsidRPr="00F34BB6">
      <w:rPr>
        <w:rFonts w:ascii="黑体" w:eastAsia="黑体" w:hAnsi="黑体" w:hint="eastAsia"/>
        <w:szCs w:val="21"/>
      </w:rPr>
      <w:t>T</w:t>
    </w:r>
    <w:r w:rsidRPr="00F34BB6">
      <w:rPr>
        <w:rFonts w:ascii="黑体" w:eastAsia="黑体" w:hAnsi="黑体"/>
        <w:szCs w:val="21"/>
      </w:rPr>
      <w:t>/CNEA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62A6"/>
    <w:multiLevelType w:val="hybridMultilevel"/>
    <w:tmpl w:val="95F2E67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AE367E9"/>
    <w:multiLevelType w:val="multilevel"/>
    <w:tmpl w:val="7CAE930C"/>
    <w:lvl w:ilvl="0">
      <w:start w:val="1"/>
      <w:numFmt w:val="none"/>
      <w:pStyle w:val="a"/>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
    <w:nsid w:val="160614DB"/>
    <w:multiLevelType w:val="hybridMultilevel"/>
    <w:tmpl w:val="95F2E67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7F66EEA"/>
    <w:multiLevelType w:val="hybridMultilevel"/>
    <w:tmpl w:val="25DE153A"/>
    <w:lvl w:ilvl="0" w:tplc="D87CC01E">
      <w:start w:val="1"/>
      <w:numFmt w:val="lowerLetter"/>
      <w:lvlText w:val="%1)"/>
      <w:lvlJc w:val="left"/>
      <w:pPr>
        <w:ind w:left="840" w:hanging="420"/>
      </w:pPr>
    </w:lvl>
    <w:lvl w:ilvl="1" w:tplc="CAD0099A" w:tentative="1">
      <w:start w:val="1"/>
      <w:numFmt w:val="lowerLetter"/>
      <w:lvlText w:val="%2)"/>
      <w:lvlJc w:val="left"/>
      <w:pPr>
        <w:ind w:left="1260" w:hanging="420"/>
      </w:pPr>
    </w:lvl>
    <w:lvl w:ilvl="2" w:tplc="B21A191A">
      <w:start w:val="1"/>
      <w:numFmt w:val="lowerRoman"/>
      <w:lvlText w:val="%3."/>
      <w:lvlJc w:val="right"/>
      <w:pPr>
        <w:ind w:left="1680" w:hanging="420"/>
      </w:pPr>
    </w:lvl>
    <w:lvl w:ilvl="3" w:tplc="65A615EA" w:tentative="1">
      <w:start w:val="1"/>
      <w:numFmt w:val="decimal"/>
      <w:lvlText w:val="%4."/>
      <w:lvlJc w:val="left"/>
      <w:pPr>
        <w:ind w:left="2100" w:hanging="420"/>
      </w:pPr>
    </w:lvl>
    <w:lvl w:ilvl="4" w:tplc="0EFAC98E" w:tentative="1">
      <w:start w:val="1"/>
      <w:numFmt w:val="lowerLetter"/>
      <w:lvlText w:val="%5)"/>
      <w:lvlJc w:val="left"/>
      <w:pPr>
        <w:ind w:left="2520" w:hanging="420"/>
      </w:pPr>
    </w:lvl>
    <w:lvl w:ilvl="5" w:tplc="00446A18" w:tentative="1">
      <w:start w:val="1"/>
      <w:numFmt w:val="lowerRoman"/>
      <w:lvlText w:val="%6."/>
      <w:lvlJc w:val="right"/>
      <w:pPr>
        <w:ind w:left="2940" w:hanging="420"/>
      </w:pPr>
    </w:lvl>
    <w:lvl w:ilvl="6" w:tplc="81ECCFE6" w:tentative="1">
      <w:start w:val="1"/>
      <w:numFmt w:val="decimal"/>
      <w:lvlText w:val="%7."/>
      <w:lvlJc w:val="left"/>
      <w:pPr>
        <w:ind w:left="3360" w:hanging="420"/>
      </w:pPr>
    </w:lvl>
    <w:lvl w:ilvl="7" w:tplc="38E06018" w:tentative="1">
      <w:start w:val="1"/>
      <w:numFmt w:val="lowerLetter"/>
      <w:lvlText w:val="%8)"/>
      <w:lvlJc w:val="left"/>
      <w:pPr>
        <w:ind w:left="3780" w:hanging="420"/>
      </w:pPr>
    </w:lvl>
    <w:lvl w:ilvl="8" w:tplc="D2E2A890" w:tentative="1">
      <w:start w:val="1"/>
      <w:numFmt w:val="lowerRoman"/>
      <w:lvlText w:val="%9."/>
      <w:lvlJc w:val="right"/>
      <w:pPr>
        <w:ind w:left="4200" w:hanging="420"/>
      </w:pPr>
    </w:lvl>
  </w:abstractNum>
  <w:abstractNum w:abstractNumId="4">
    <w:nsid w:val="1FC91163"/>
    <w:multiLevelType w:val="multilevel"/>
    <w:tmpl w:val="EB2A56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568"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1134" w:firstLine="0"/>
      </w:pPr>
      <w:rPr>
        <w:rFonts w:ascii="黑体" w:eastAsia="黑体" w:hAnsi="Times New Roman" w:hint="eastAsia"/>
        <w:b w:val="0"/>
        <w:i w:val="0"/>
        <w:sz w:val="21"/>
      </w:rPr>
    </w:lvl>
    <w:lvl w:ilvl="4">
      <w:start w:val="1"/>
      <w:numFmt w:val="decimal"/>
      <w:pStyle w:val="a4"/>
      <w:suff w:val="nothing"/>
      <w:lvlText w:val="%1.%2.%3.%4.%5　"/>
      <w:lvlJc w:val="left"/>
      <w:pPr>
        <w:ind w:left="-1134" w:firstLine="0"/>
      </w:pPr>
      <w:rPr>
        <w:rFonts w:ascii="黑体" w:eastAsia="黑体" w:hAnsi="Times New Roman" w:hint="eastAsia"/>
        <w:b w:val="0"/>
        <w:i w:val="0"/>
        <w:sz w:val="21"/>
      </w:rPr>
    </w:lvl>
    <w:lvl w:ilvl="5">
      <w:start w:val="1"/>
      <w:numFmt w:val="decimal"/>
      <w:pStyle w:val="a5"/>
      <w:suff w:val="nothing"/>
      <w:lvlText w:val="%1.%2.%3.%4.%5.%6　"/>
      <w:lvlJc w:val="left"/>
      <w:pPr>
        <w:ind w:left="-1134" w:firstLine="0"/>
      </w:pPr>
      <w:rPr>
        <w:rFonts w:ascii="黑体" w:eastAsia="黑体" w:hAnsi="Times New Roman" w:hint="eastAsia"/>
        <w:b w:val="0"/>
        <w:i w:val="0"/>
        <w:sz w:val="21"/>
      </w:rPr>
    </w:lvl>
    <w:lvl w:ilvl="6">
      <w:start w:val="1"/>
      <w:numFmt w:val="decimal"/>
      <w:suff w:val="nothing"/>
      <w:lvlText w:val="%1%2.%3.%4.%5.%6.%7　"/>
      <w:lvlJc w:val="left"/>
      <w:pPr>
        <w:ind w:left="-1134" w:firstLine="0"/>
      </w:pPr>
      <w:rPr>
        <w:rFonts w:ascii="黑体" w:eastAsia="黑体" w:hAnsi="Times New Roman" w:hint="eastAsia"/>
        <w:b w:val="0"/>
        <w:i w:val="0"/>
        <w:sz w:val="21"/>
      </w:rPr>
    </w:lvl>
    <w:lvl w:ilvl="7">
      <w:start w:val="1"/>
      <w:numFmt w:val="decimal"/>
      <w:lvlText w:val="%1.%2.%3.%4.%5.%6.%7.%8"/>
      <w:lvlJc w:val="left"/>
      <w:pPr>
        <w:tabs>
          <w:tab w:val="num" w:pos="3217"/>
        </w:tabs>
        <w:ind w:left="2835" w:hanging="1418"/>
      </w:pPr>
      <w:rPr>
        <w:rFonts w:hint="eastAsia"/>
      </w:rPr>
    </w:lvl>
    <w:lvl w:ilvl="8">
      <w:start w:val="1"/>
      <w:numFmt w:val="decimal"/>
      <w:lvlText w:val="%1.%2.%3.%4.%5.%6.%7.%8.%9"/>
      <w:lvlJc w:val="left"/>
      <w:pPr>
        <w:tabs>
          <w:tab w:val="num" w:pos="3643"/>
        </w:tabs>
        <w:ind w:left="3543" w:hanging="1700"/>
      </w:pPr>
      <w:rPr>
        <w:rFonts w:hint="eastAsia"/>
      </w:rPr>
    </w:lvl>
  </w:abstractNum>
  <w:abstractNum w:abstractNumId="5">
    <w:nsid w:val="205C2C5E"/>
    <w:multiLevelType w:val="hybridMultilevel"/>
    <w:tmpl w:val="BCD861B0"/>
    <w:lvl w:ilvl="0" w:tplc="16C4C56C">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24D23AB7"/>
    <w:multiLevelType w:val="multilevel"/>
    <w:tmpl w:val="8744B24A"/>
    <w:lvl w:ilvl="0">
      <w:start w:val="1"/>
      <w:numFmt w:val="lowerLetter"/>
      <w:lvlText w:val="%1)"/>
      <w:lvlJc w:val="left"/>
      <w:rPr>
        <w:rFonts w:cs="Times New Roman" w:hint="eastAsia"/>
        <w:b w:val="0"/>
        <w:i w:val="0"/>
        <w:sz w:val="21"/>
      </w:rPr>
    </w:lvl>
    <w:lvl w:ilvl="1">
      <w:start w:val="1"/>
      <w:numFmt w:val="decimal"/>
      <w:isLgl/>
      <w:suff w:val="nothing"/>
      <w:lvlText w:val="%2　"/>
      <w:lvlJc w:val="left"/>
      <w:rPr>
        <w:rFonts w:ascii="黑体" w:eastAsia="黑体" w:hAnsi="Times New Roman" w:cs="Times New Roman" w:hint="eastAsia"/>
        <w:b w:val="0"/>
        <w:i w:val="0"/>
        <w:snapToGrid/>
        <w:spacing w:val="0"/>
        <w:w w:val="100"/>
        <w:kern w:val="21"/>
        <w:sz w:val="21"/>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6074"/>
        </w:tabs>
        <w:ind w:left="6074" w:hanging="1418"/>
      </w:pPr>
      <w:rPr>
        <w:rFonts w:cs="Times New Roman" w:hint="eastAsia"/>
      </w:rPr>
    </w:lvl>
    <w:lvl w:ilvl="8">
      <w:start w:val="1"/>
      <w:numFmt w:val="decimal"/>
      <w:lvlText w:val="%1.%2.%3.%4.%5.%6.%7.%8.%9"/>
      <w:lvlJc w:val="left"/>
      <w:pPr>
        <w:tabs>
          <w:tab w:val="num" w:pos="6782"/>
        </w:tabs>
        <w:ind w:left="6782" w:hanging="1700"/>
      </w:pPr>
      <w:rPr>
        <w:rFonts w:cs="Times New Roman" w:hint="eastAsia"/>
      </w:rPr>
    </w:lvl>
  </w:abstractNum>
  <w:abstractNum w:abstractNumId="7">
    <w:nsid w:val="3498709C"/>
    <w:multiLevelType w:val="hybridMultilevel"/>
    <w:tmpl w:val="F9C0ED8A"/>
    <w:lvl w:ilvl="0" w:tplc="C5B4224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44C50F90"/>
    <w:multiLevelType w:val="multilevel"/>
    <w:tmpl w:val="ED0C9B78"/>
    <w:lvl w:ilvl="0">
      <w:start w:val="1"/>
      <w:numFmt w:val="lowerLetter"/>
      <w:pStyle w:val="a6"/>
      <w:lvlText w:val="%1)"/>
      <w:lvlJc w:val="left"/>
      <w:pPr>
        <w:tabs>
          <w:tab w:val="num" w:pos="840"/>
        </w:tabs>
        <w:ind w:left="839" w:hanging="419"/>
      </w:pPr>
      <w:rPr>
        <w:rFonts w:ascii="宋体" w:eastAsia="宋体" w:hint="eastAsia"/>
        <w:b w:val="0"/>
        <w:i w:val="0"/>
        <w:sz w:val="21"/>
        <w:szCs w:val="21"/>
      </w:rPr>
    </w:lvl>
    <w:lvl w:ilvl="1">
      <w:start w:val="1"/>
      <w:numFmt w:val="decimal"/>
      <w:pStyle w:val="a7"/>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nsid w:val="452615BA"/>
    <w:multiLevelType w:val="hybridMultilevel"/>
    <w:tmpl w:val="84B478C6"/>
    <w:lvl w:ilvl="0" w:tplc="C1C2D2E0">
      <w:start w:val="1"/>
      <w:numFmt w:val="lowerLetter"/>
      <w:lvlText w:val="%1)"/>
      <w:lvlJc w:val="left"/>
      <w:pPr>
        <w:ind w:left="780" w:hanging="360"/>
      </w:pPr>
      <w:rPr>
        <w:rFonts w:hint="default"/>
      </w:rPr>
    </w:lvl>
    <w:lvl w:ilvl="1" w:tplc="7A2C4D6E">
      <w:start w:val="1"/>
      <w:numFmt w:val="lowerLetter"/>
      <w:lvlText w:val="%2)"/>
      <w:lvlJc w:val="left"/>
      <w:pPr>
        <w:ind w:left="1260" w:hanging="420"/>
      </w:pPr>
    </w:lvl>
    <w:lvl w:ilvl="2" w:tplc="E6DC2C7A" w:tentative="1">
      <w:start w:val="1"/>
      <w:numFmt w:val="lowerRoman"/>
      <w:lvlText w:val="%3."/>
      <w:lvlJc w:val="right"/>
      <w:pPr>
        <w:ind w:left="1680" w:hanging="420"/>
      </w:pPr>
    </w:lvl>
    <w:lvl w:ilvl="3" w:tplc="9296F1B0" w:tentative="1">
      <w:start w:val="1"/>
      <w:numFmt w:val="decimal"/>
      <w:lvlText w:val="%4."/>
      <w:lvlJc w:val="left"/>
      <w:pPr>
        <w:ind w:left="2100" w:hanging="420"/>
      </w:pPr>
    </w:lvl>
    <w:lvl w:ilvl="4" w:tplc="8C225CAE" w:tentative="1">
      <w:start w:val="1"/>
      <w:numFmt w:val="lowerLetter"/>
      <w:lvlText w:val="%5)"/>
      <w:lvlJc w:val="left"/>
      <w:pPr>
        <w:ind w:left="2520" w:hanging="420"/>
      </w:pPr>
    </w:lvl>
    <w:lvl w:ilvl="5" w:tplc="E6BA2FDA" w:tentative="1">
      <w:start w:val="1"/>
      <w:numFmt w:val="lowerRoman"/>
      <w:lvlText w:val="%6."/>
      <w:lvlJc w:val="right"/>
      <w:pPr>
        <w:ind w:left="2940" w:hanging="420"/>
      </w:pPr>
    </w:lvl>
    <w:lvl w:ilvl="6" w:tplc="3A6A7776" w:tentative="1">
      <w:start w:val="1"/>
      <w:numFmt w:val="decimal"/>
      <w:lvlText w:val="%7."/>
      <w:lvlJc w:val="left"/>
      <w:pPr>
        <w:ind w:left="3360" w:hanging="420"/>
      </w:pPr>
    </w:lvl>
    <w:lvl w:ilvl="7" w:tplc="7284A2BC" w:tentative="1">
      <w:start w:val="1"/>
      <w:numFmt w:val="lowerLetter"/>
      <w:lvlText w:val="%8)"/>
      <w:lvlJc w:val="left"/>
      <w:pPr>
        <w:ind w:left="3780" w:hanging="420"/>
      </w:pPr>
    </w:lvl>
    <w:lvl w:ilvl="8" w:tplc="96A24836" w:tentative="1">
      <w:start w:val="1"/>
      <w:numFmt w:val="lowerRoman"/>
      <w:lvlText w:val="%9."/>
      <w:lvlJc w:val="right"/>
      <w:pPr>
        <w:ind w:left="4200" w:hanging="420"/>
      </w:pPr>
    </w:lvl>
  </w:abstractNum>
  <w:abstractNum w:abstractNumId="10">
    <w:nsid w:val="46B26E15"/>
    <w:multiLevelType w:val="hybridMultilevel"/>
    <w:tmpl w:val="84B478C6"/>
    <w:lvl w:ilvl="0" w:tplc="CE8429F2">
      <w:start w:val="1"/>
      <w:numFmt w:val="lowerLetter"/>
      <w:lvlText w:val="%1)"/>
      <w:lvlJc w:val="left"/>
      <w:pPr>
        <w:ind w:left="780" w:hanging="360"/>
      </w:pPr>
      <w:rPr>
        <w:rFonts w:hint="default"/>
      </w:rPr>
    </w:lvl>
    <w:lvl w:ilvl="1" w:tplc="905A7896" w:tentative="1">
      <w:start w:val="1"/>
      <w:numFmt w:val="lowerLetter"/>
      <w:lvlText w:val="%2)"/>
      <w:lvlJc w:val="left"/>
      <w:pPr>
        <w:ind w:left="1260" w:hanging="420"/>
      </w:pPr>
    </w:lvl>
    <w:lvl w:ilvl="2" w:tplc="995861DC" w:tentative="1">
      <w:start w:val="1"/>
      <w:numFmt w:val="lowerRoman"/>
      <w:lvlText w:val="%3."/>
      <w:lvlJc w:val="right"/>
      <w:pPr>
        <w:ind w:left="1680" w:hanging="420"/>
      </w:pPr>
    </w:lvl>
    <w:lvl w:ilvl="3" w:tplc="B10EFB76" w:tentative="1">
      <w:start w:val="1"/>
      <w:numFmt w:val="decimal"/>
      <w:lvlText w:val="%4."/>
      <w:lvlJc w:val="left"/>
      <w:pPr>
        <w:ind w:left="2100" w:hanging="420"/>
      </w:pPr>
    </w:lvl>
    <w:lvl w:ilvl="4" w:tplc="A58A0AF4" w:tentative="1">
      <w:start w:val="1"/>
      <w:numFmt w:val="lowerLetter"/>
      <w:lvlText w:val="%5)"/>
      <w:lvlJc w:val="left"/>
      <w:pPr>
        <w:ind w:left="2520" w:hanging="420"/>
      </w:pPr>
    </w:lvl>
    <w:lvl w:ilvl="5" w:tplc="B0624D2E" w:tentative="1">
      <w:start w:val="1"/>
      <w:numFmt w:val="lowerRoman"/>
      <w:lvlText w:val="%6."/>
      <w:lvlJc w:val="right"/>
      <w:pPr>
        <w:ind w:left="2940" w:hanging="420"/>
      </w:pPr>
    </w:lvl>
    <w:lvl w:ilvl="6" w:tplc="47726772" w:tentative="1">
      <w:start w:val="1"/>
      <w:numFmt w:val="decimal"/>
      <w:lvlText w:val="%7."/>
      <w:lvlJc w:val="left"/>
      <w:pPr>
        <w:ind w:left="3360" w:hanging="420"/>
      </w:pPr>
    </w:lvl>
    <w:lvl w:ilvl="7" w:tplc="E1CCD60A" w:tentative="1">
      <w:start w:val="1"/>
      <w:numFmt w:val="lowerLetter"/>
      <w:lvlText w:val="%8)"/>
      <w:lvlJc w:val="left"/>
      <w:pPr>
        <w:ind w:left="3780" w:hanging="420"/>
      </w:pPr>
    </w:lvl>
    <w:lvl w:ilvl="8" w:tplc="DF8CBD4C" w:tentative="1">
      <w:start w:val="1"/>
      <w:numFmt w:val="lowerRoman"/>
      <w:lvlText w:val="%9."/>
      <w:lvlJc w:val="right"/>
      <w:pPr>
        <w:ind w:left="4200" w:hanging="420"/>
      </w:pPr>
    </w:lvl>
  </w:abstractNum>
  <w:abstractNum w:abstractNumId="11">
    <w:nsid w:val="56900C08"/>
    <w:multiLevelType w:val="hybridMultilevel"/>
    <w:tmpl w:val="95F2E67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57BB66B4"/>
    <w:multiLevelType w:val="hybridMultilevel"/>
    <w:tmpl w:val="B2E0C064"/>
    <w:lvl w:ilvl="0" w:tplc="986877E6">
      <w:start w:val="1"/>
      <w:numFmt w:val="lowerLetter"/>
      <w:lvlText w:val="%1)"/>
      <w:lvlJc w:val="left"/>
      <w:pPr>
        <w:ind w:left="840" w:hanging="420"/>
      </w:pPr>
    </w:lvl>
    <w:lvl w:ilvl="1" w:tplc="4C884D42">
      <w:start w:val="1"/>
      <w:numFmt w:val="lowerLetter"/>
      <w:lvlText w:val="%2)"/>
      <w:lvlJc w:val="left"/>
      <w:pPr>
        <w:ind w:left="1260" w:hanging="420"/>
      </w:pPr>
    </w:lvl>
    <w:lvl w:ilvl="2" w:tplc="3C142C52" w:tentative="1">
      <w:start w:val="1"/>
      <w:numFmt w:val="lowerRoman"/>
      <w:lvlText w:val="%3."/>
      <w:lvlJc w:val="right"/>
      <w:pPr>
        <w:ind w:left="1680" w:hanging="420"/>
      </w:pPr>
    </w:lvl>
    <w:lvl w:ilvl="3" w:tplc="C876CF8E" w:tentative="1">
      <w:start w:val="1"/>
      <w:numFmt w:val="decimal"/>
      <w:lvlText w:val="%4."/>
      <w:lvlJc w:val="left"/>
      <w:pPr>
        <w:ind w:left="2100" w:hanging="420"/>
      </w:pPr>
    </w:lvl>
    <w:lvl w:ilvl="4" w:tplc="37B0EAA0" w:tentative="1">
      <w:start w:val="1"/>
      <w:numFmt w:val="lowerLetter"/>
      <w:lvlText w:val="%5)"/>
      <w:lvlJc w:val="left"/>
      <w:pPr>
        <w:ind w:left="2520" w:hanging="420"/>
      </w:pPr>
    </w:lvl>
    <w:lvl w:ilvl="5" w:tplc="93EA1B94" w:tentative="1">
      <w:start w:val="1"/>
      <w:numFmt w:val="lowerRoman"/>
      <w:lvlText w:val="%6."/>
      <w:lvlJc w:val="right"/>
      <w:pPr>
        <w:ind w:left="2940" w:hanging="420"/>
      </w:pPr>
    </w:lvl>
    <w:lvl w:ilvl="6" w:tplc="7A3E14AA" w:tentative="1">
      <w:start w:val="1"/>
      <w:numFmt w:val="decimal"/>
      <w:lvlText w:val="%7."/>
      <w:lvlJc w:val="left"/>
      <w:pPr>
        <w:ind w:left="3360" w:hanging="420"/>
      </w:pPr>
    </w:lvl>
    <w:lvl w:ilvl="7" w:tplc="1EBEE66A" w:tentative="1">
      <w:start w:val="1"/>
      <w:numFmt w:val="lowerLetter"/>
      <w:lvlText w:val="%8)"/>
      <w:lvlJc w:val="left"/>
      <w:pPr>
        <w:ind w:left="3780" w:hanging="420"/>
      </w:pPr>
    </w:lvl>
    <w:lvl w:ilvl="8" w:tplc="26CA82E0" w:tentative="1">
      <w:start w:val="1"/>
      <w:numFmt w:val="lowerRoman"/>
      <w:lvlText w:val="%9."/>
      <w:lvlJc w:val="right"/>
      <w:pPr>
        <w:ind w:left="4200" w:hanging="420"/>
      </w:pPr>
    </w:lvl>
  </w:abstractNum>
  <w:abstractNum w:abstractNumId="13">
    <w:nsid w:val="5B533907"/>
    <w:multiLevelType w:val="hybridMultilevel"/>
    <w:tmpl w:val="23E2FBC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60B55DC2"/>
    <w:multiLevelType w:val="multilevel"/>
    <w:tmpl w:val="9DCC486E"/>
    <w:lvl w:ilvl="0">
      <w:start w:val="1"/>
      <w:numFmt w:val="upperLetter"/>
      <w:pStyle w:val="a8"/>
      <w:lvlText w:val="%1"/>
      <w:lvlJc w:val="left"/>
      <w:pPr>
        <w:tabs>
          <w:tab w:val="num" w:pos="0"/>
        </w:tabs>
        <w:ind w:left="0" w:hanging="425"/>
      </w:pPr>
      <w:rPr>
        <w:rFonts w:hint="eastAsia"/>
      </w:rPr>
    </w:lvl>
    <w:lvl w:ilvl="1">
      <w:start w:val="1"/>
      <w:numFmt w:val="decimal"/>
      <w:pStyle w:val="a9"/>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5">
    <w:nsid w:val="657D3FBC"/>
    <w:multiLevelType w:val="multilevel"/>
    <w:tmpl w:val="95FA0F16"/>
    <w:lvl w:ilvl="0">
      <w:start w:val="1"/>
      <w:numFmt w:val="upperLetter"/>
      <w:pStyle w:val="aa"/>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b"/>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c"/>
      <w:suff w:val="nothing"/>
      <w:lvlText w:val="%1.%2.%3　"/>
      <w:lvlJc w:val="left"/>
      <w:pPr>
        <w:ind w:left="0" w:firstLine="0"/>
      </w:pPr>
      <w:rPr>
        <w:rFonts w:ascii="黑体" w:eastAsia="黑体" w:hAnsi="Times New Roman" w:hint="eastAsia"/>
        <w:b w:val="0"/>
        <w:i w:val="0"/>
        <w:sz w:val="21"/>
      </w:rPr>
    </w:lvl>
    <w:lvl w:ilvl="3">
      <w:start w:val="1"/>
      <w:numFmt w:val="decimal"/>
      <w:pStyle w:val="ad"/>
      <w:suff w:val="nothing"/>
      <w:lvlText w:val="%1.%2.%3.%4　"/>
      <w:lvlJc w:val="left"/>
      <w:pPr>
        <w:ind w:left="0" w:firstLine="0"/>
      </w:pPr>
      <w:rPr>
        <w:rFonts w:ascii="黑体" w:eastAsia="黑体" w:hAnsi="Times New Roman" w:hint="eastAsia"/>
        <w:b w:val="0"/>
        <w:i w:val="0"/>
        <w:sz w:val="21"/>
      </w:rPr>
    </w:lvl>
    <w:lvl w:ilvl="4">
      <w:start w:val="1"/>
      <w:numFmt w:val="decimal"/>
      <w:pStyle w:val="ae"/>
      <w:suff w:val="nothing"/>
      <w:lvlText w:val="%1.%2.%3.%4.%5　"/>
      <w:lvlJc w:val="left"/>
      <w:pPr>
        <w:ind w:left="0" w:firstLine="0"/>
      </w:pPr>
      <w:rPr>
        <w:rFonts w:ascii="黑体" w:eastAsia="黑体" w:hAnsi="Times New Roman" w:hint="eastAsia"/>
        <w:b w:val="0"/>
        <w:i w:val="0"/>
        <w:sz w:val="21"/>
      </w:rPr>
    </w:lvl>
    <w:lvl w:ilvl="5">
      <w:start w:val="1"/>
      <w:numFmt w:val="decimal"/>
      <w:pStyle w:val="af"/>
      <w:suff w:val="nothing"/>
      <w:lvlText w:val="%1.%2.%3.%4.%5.%6　"/>
      <w:lvlJc w:val="left"/>
      <w:pPr>
        <w:ind w:left="0" w:firstLine="0"/>
      </w:pPr>
      <w:rPr>
        <w:rFonts w:ascii="黑体" w:eastAsia="黑体" w:hAnsi="Times New Roman" w:hint="eastAsia"/>
        <w:b w:val="0"/>
        <w:i w:val="0"/>
        <w:sz w:val="21"/>
      </w:rPr>
    </w:lvl>
    <w:lvl w:ilvl="6">
      <w:start w:val="1"/>
      <w:numFmt w:val="decimal"/>
      <w:pStyle w:val="a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7EFC5960"/>
    <w:multiLevelType w:val="hybridMultilevel"/>
    <w:tmpl w:val="1F8CBD0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4"/>
  </w:num>
  <w:num w:numId="2">
    <w:abstractNumId w:val="3"/>
  </w:num>
  <w:num w:numId="3">
    <w:abstractNumId w:val="12"/>
  </w:num>
  <w:num w:numId="4">
    <w:abstractNumId w:val="5"/>
  </w:num>
  <w:num w:numId="5">
    <w:abstractNumId w:val="9"/>
  </w:num>
  <w:num w:numId="6">
    <w:abstractNumId w:val="10"/>
  </w:num>
  <w:num w:numId="7">
    <w:abstractNumId w:val="16"/>
  </w:num>
  <w:num w:numId="8">
    <w:abstractNumId w:val="6"/>
  </w:num>
  <w:num w:numId="9">
    <w:abstractNumId w:val="1"/>
  </w:num>
  <w:num w:numId="10">
    <w:abstractNumId w:val="8"/>
  </w:num>
  <w:num w:numId="11">
    <w:abstractNumId w:val="14"/>
  </w:num>
  <w:num w:numId="12">
    <w:abstractNumId w:val="1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4"/>
  </w:num>
  <w:num w:numId="16">
    <w:abstractNumId w:val="4"/>
  </w:num>
  <w:num w:numId="17">
    <w:abstractNumId w:val="0"/>
  </w:num>
  <w:num w:numId="18">
    <w:abstractNumId w:val="7"/>
  </w:num>
  <w:num w:numId="19">
    <w:abstractNumId w:val="2"/>
  </w:num>
  <w:num w:numId="20">
    <w:abstractNumId w:val="11"/>
  </w:num>
  <w:num w:numId="2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AFB"/>
    <w:rsid w:val="00000FC5"/>
    <w:rsid w:val="00004AFC"/>
    <w:rsid w:val="00004FC2"/>
    <w:rsid w:val="00007DF2"/>
    <w:rsid w:val="00016785"/>
    <w:rsid w:val="00021025"/>
    <w:rsid w:val="0002253E"/>
    <w:rsid w:val="00024ECF"/>
    <w:rsid w:val="00025A17"/>
    <w:rsid w:val="0002696E"/>
    <w:rsid w:val="00027664"/>
    <w:rsid w:val="000315D8"/>
    <w:rsid w:val="00032115"/>
    <w:rsid w:val="00032AB5"/>
    <w:rsid w:val="000355F3"/>
    <w:rsid w:val="00036558"/>
    <w:rsid w:val="00040430"/>
    <w:rsid w:val="00041329"/>
    <w:rsid w:val="0004736B"/>
    <w:rsid w:val="000529FB"/>
    <w:rsid w:val="00053F3B"/>
    <w:rsid w:val="00061915"/>
    <w:rsid w:val="00062BE0"/>
    <w:rsid w:val="00066A95"/>
    <w:rsid w:val="000712D5"/>
    <w:rsid w:val="00071611"/>
    <w:rsid w:val="00071C01"/>
    <w:rsid w:val="00073AD1"/>
    <w:rsid w:val="0007400B"/>
    <w:rsid w:val="000749FF"/>
    <w:rsid w:val="0008109B"/>
    <w:rsid w:val="000834E6"/>
    <w:rsid w:val="00083B2F"/>
    <w:rsid w:val="000847E1"/>
    <w:rsid w:val="00085224"/>
    <w:rsid w:val="00086CF1"/>
    <w:rsid w:val="00087BCF"/>
    <w:rsid w:val="000901C9"/>
    <w:rsid w:val="00090F9B"/>
    <w:rsid w:val="000963E8"/>
    <w:rsid w:val="00096550"/>
    <w:rsid w:val="000A2E90"/>
    <w:rsid w:val="000A6E11"/>
    <w:rsid w:val="000B24A3"/>
    <w:rsid w:val="000B3878"/>
    <w:rsid w:val="000C291C"/>
    <w:rsid w:val="000C56E3"/>
    <w:rsid w:val="000C6AFC"/>
    <w:rsid w:val="000D17DA"/>
    <w:rsid w:val="000D42A1"/>
    <w:rsid w:val="000D4420"/>
    <w:rsid w:val="000E00E4"/>
    <w:rsid w:val="000E3D7C"/>
    <w:rsid w:val="000E4577"/>
    <w:rsid w:val="000E54D7"/>
    <w:rsid w:val="000E5ECA"/>
    <w:rsid w:val="000F35BD"/>
    <w:rsid w:val="000F3DAD"/>
    <w:rsid w:val="000F606B"/>
    <w:rsid w:val="001000B4"/>
    <w:rsid w:val="001046EE"/>
    <w:rsid w:val="0011518F"/>
    <w:rsid w:val="001177C0"/>
    <w:rsid w:val="00123A55"/>
    <w:rsid w:val="00124254"/>
    <w:rsid w:val="00131852"/>
    <w:rsid w:val="0013503F"/>
    <w:rsid w:val="00136CB9"/>
    <w:rsid w:val="00142392"/>
    <w:rsid w:val="00144BFB"/>
    <w:rsid w:val="0014581E"/>
    <w:rsid w:val="00147E09"/>
    <w:rsid w:val="0015093A"/>
    <w:rsid w:val="00154CED"/>
    <w:rsid w:val="00157A7E"/>
    <w:rsid w:val="0016300C"/>
    <w:rsid w:val="00163BA6"/>
    <w:rsid w:val="00165044"/>
    <w:rsid w:val="0016564D"/>
    <w:rsid w:val="00165B9A"/>
    <w:rsid w:val="00167B7A"/>
    <w:rsid w:val="0017718D"/>
    <w:rsid w:val="001771CE"/>
    <w:rsid w:val="001818BF"/>
    <w:rsid w:val="00186E7C"/>
    <w:rsid w:val="00191D50"/>
    <w:rsid w:val="00193265"/>
    <w:rsid w:val="00194F66"/>
    <w:rsid w:val="00197AE1"/>
    <w:rsid w:val="00197FB7"/>
    <w:rsid w:val="001A1979"/>
    <w:rsid w:val="001B0D4F"/>
    <w:rsid w:val="001B13BE"/>
    <w:rsid w:val="001B4F80"/>
    <w:rsid w:val="001B5926"/>
    <w:rsid w:val="001D39FD"/>
    <w:rsid w:val="001D524F"/>
    <w:rsid w:val="001D76DF"/>
    <w:rsid w:val="001E6769"/>
    <w:rsid w:val="001F0282"/>
    <w:rsid w:val="001F075C"/>
    <w:rsid w:val="001F662E"/>
    <w:rsid w:val="001F7E59"/>
    <w:rsid w:val="00202A46"/>
    <w:rsid w:val="00205E3E"/>
    <w:rsid w:val="002062B4"/>
    <w:rsid w:val="0020661F"/>
    <w:rsid w:val="0021190A"/>
    <w:rsid w:val="00212981"/>
    <w:rsid w:val="0021559E"/>
    <w:rsid w:val="00216BBD"/>
    <w:rsid w:val="00217F2D"/>
    <w:rsid w:val="00221A65"/>
    <w:rsid w:val="00225EEA"/>
    <w:rsid w:val="00227435"/>
    <w:rsid w:val="00227F0D"/>
    <w:rsid w:val="00231E9D"/>
    <w:rsid w:val="00235590"/>
    <w:rsid w:val="0023790E"/>
    <w:rsid w:val="00240FAD"/>
    <w:rsid w:val="00242659"/>
    <w:rsid w:val="00243E68"/>
    <w:rsid w:val="00245212"/>
    <w:rsid w:val="0024597E"/>
    <w:rsid w:val="00246858"/>
    <w:rsid w:val="00246CA8"/>
    <w:rsid w:val="002568DC"/>
    <w:rsid w:val="00260A02"/>
    <w:rsid w:val="00262CA9"/>
    <w:rsid w:val="002631F6"/>
    <w:rsid w:val="0027238C"/>
    <w:rsid w:val="00272A09"/>
    <w:rsid w:val="002801DD"/>
    <w:rsid w:val="002831C8"/>
    <w:rsid w:val="0028339B"/>
    <w:rsid w:val="0028472F"/>
    <w:rsid w:val="00286AE8"/>
    <w:rsid w:val="002915F4"/>
    <w:rsid w:val="0029759B"/>
    <w:rsid w:val="002A0E50"/>
    <w:rsid w:val="002A3254"/>
    <w:rsid w:val="002B247D"/>
    <w:rsid w:val="002B30B6"/>
    <w:rsid w:val="002C39A8"/>
    <w:rsid w:val="002C4436"/>
    <w:rsid w:val="002D172C"/>
    <w:rsid w:val="002D3805"/>
    <w:rsid w:val="002D486A"/>
    <w:rsid w:val="002E4D27"/>
    <w:rsid w:val="002E4F9D"/>
    <w:rsid w:val="002F0D5D"/>
    <w:rsid w:val="002F2762"/>
    <w:rsid w:val="002F35FB"/>
    <w:rsid w:val="002F6EC9"/>
    <w:rsid w:val="00301526"/>
    <w:rsid w:val="003046FF"/>
    <w:rsid w:val="003051B0"/>
    <w:rsid w:val="0030582F"/>
    <w:rsid w:val="00307370"/>
    <w:rsid w:val="003075E7"/>
    <w:rsid w:val="00312DFB"/>
    <w:rsid w:val="0031443A"/>
    <w:rsid w:val="00317880"/>
    <w:rsid w:val="00320643"/>
    <w:rsid w:val="0032077D"/>
    <w:rsid w:val="003216AC"/>
    <w:rsid w:val="003258CB"/>
    <w:rsid w:val="00326BE5"/>
    <w:rsid w:val="003317D6"/>
    <w:rsid w:val="00331CB3"/>
    <w:rsid w:val="0034278F"/>
    <w:rsid w:val="003428C1"/>
    <w:rsid w:val="00345965"/>
    <w:rsid w:val="00347562"/>
    <w:rsid w:val="003526AD"/>
    <w:rsid w:val="00353C2B"/>
    <w:rsid w:val="00355E80"/>
    <w:rsid w:val="0036558A"/>
    <w:rsid w:val="00365A29"/>
    <w:rsid w:val="00370245"/>
    <w:rsid w:val="00374890"/>
    <w:rsid w:val="00380D07"/>
    <w:rsid w:val="003816A7"/>
    <w:rsid w:val="00382C8B"/>
    <w:rsid w:val="00383FB0"/>
    <w:rsid w:val="003844C3"/>
    <w:rsid w:val="0039065B"/>
    <w:rsid w:val="00391064"/>
    <w:rsid w:val="00394C92"/>
    <w:rsid w:val="003A3BFE"/>
    <w:rsid w:val="003A5C7B"/>
    <w:rsid w:val="003A6E8A"/>
    <w:rsid w:val="003B04AC"/>
    <w:rsid w:val="003B6C40"/>
    <w:rsid w:val="003C0530"/>
    <w:rsid w:val="003C3817"/>
    <w:rsid w:val="003C43EE"/>
    <w:rsid w:val="003C4787"/>
    <w:rsid w:val="003C62B9"/>
    <w:rsid w:val="003D61C9"/>
    <w:rsid w:val="003D6D7F"/>
    <w:rsid w:val="003E114A"/>
    <w:rsid w:val="003E21D8"/>
    <w:rsid w:val="003E2599"/>
    <w:rsid w:val="003E333E"/>
    <w:rsid w:val="003E61D4"/>
    <w:rsid w:val="003E64A9"/>
    <w:rsid w:val="003E67CF"/>
    <w:rsid w:val="003E79D7"/>
    <w:rsid w:val="003E7D37"/>
    <w:rsid w:val="003E7DA9"/>
    <w:rsid w:val="003F0595"/>
    <w:rsid w:val="003F0BE1"/>
    <w:rsid w:val="003F2E7E"/>
    <w:rsid w:val="003F546A"/>
    <w:rsid w:val="003F60D6"/>
    <w:rsid w:val="003F6B6B"/>
    <w:rsid w:val="003F7ECA"/>
    <w:rsid w:val="004007F9"/>
    <w:rsid w:val="00405B9F"/>
    <w:rsid w:val="00406D80"/>
    <w:rsid w:val="0041055C"/>
    <w:rsid w:val="004120FC"/>
    <w:rsid w:val="00413630"/>
    <w:rsid w:val="0041395C"/>
    <w:rsid w:val="00416334"/>
    <w:rsid w:val="004237F9"/>
    <w:rsid w:val="00424E7C"/>
    <w:rsid w:val="0042644C"/>
    <w:rsid w:val="00430964"/>
    <w:rsid w:val="00437E39"/>
    <w:rsid w:val="004539BB"/>
    <w:rsid w:val="004541E6"/>
    <w:rsid w:val="0045451F"/>
    <w:rsid w:val="00454C2A"/>
    <w:rsid w:val="00457307"/>
    <w:rsid w:val="00457D17"/>
    <w:rsid w:val="0046164E"/>
    <w:rsid w:val="00462704"/>
    <w:rsid w:val="00462AE1"/>
    <w:rsid w:val="00463FD1"/>
    <w:rsid w:val="00464719"/>
    <w:rsid w:val="0047124F"/>
    <w:rsid w:val="00472ED2"/>
    <w:rsid w:val="00480D43"/>
    <w:rsid w:val="004813E7"/>
    <w:rsid w:val="00483AE3"/>
    <w:rsid w:val="004861E8"/>
    <w:rsid w:val="004874B2"/>
    <w:rsid w:val="00491A4C"/>
    <w:rsid w:val="00493EFA"/>
    <w:rsid w:val="004A01A8"/>
    <w:rsid w:val="004A46FD"/>
    <w:rsid w:val="004B1215"/>
    <w:rsid w:val="004B7D60"/>
    <w:rsid w:val="004C061C"/>
    <w:rsid w:val="004C3611"/>
    <w:rsid w:val="004C79E3"/>
    <w:rsid w:val="004D2A9C"/>
    <w:rsid w:val="004D3A23"/>
    <w:rsid w:val="004D77FE"/>
    <w:rsid w:val="004E287E"/>
    <w:rsid w:val="004E2C8A"/>
    <w:rsid w:val="004E34F8"/>
    <w:rsid w:val="004E54A8"/>
    <w:rsid w:val="004E5667"/>
    <w:rsid w:val="004E5D5F"/>
    <w:rsid w:val="004E6C11"/>
    <w:rsid w:val="004F0DB7"/>
    <w:rsid w:val="004F5B04"/>
    <w:rsid w:val="004F630A"/>
    <w:rsid w:val="004F6C35"/>
    <w:rsid w:val="005005F8"/>
    <w:rsid w:val="005021FA"/>
    <w:rsid w:val="005037E3"/>
    <w:rsid w:val="005074B1"/>
    <w:rsid w:val="005115F3"/>
    <w:rsid w:val="00512618"/>
    <w:rsid w:val="00517349"/>
    <w:rsid w:val="00520255"/>
    <w:rsid w:val="0052052A"/>
    <w:rsid w:val="00521206"/>
    <w:rsid w:val="005278EE"/>
    <w:rsid w:val="00527D1D"/>
    <w:rsid w:val="00533F46"/>
    <w:rsid w:val="00535735"/>
    <w:rsid w:val="00540733"/>
    <w:rsid w:val="00540B45"/>
    <w:rsid w:val="00541565"/>
    <w:rsid w:val="00545164"/>
    <w:rsid w:val="005512A5"/>
    <w:rsid w:val="00551C46"/>
    <w:rsid w:val="00551D8D"/>
    <w:rsid w:val="00552E73"/>
    <w:rsid w:val="00553FA6"/>
    <w:rsid w:val="00554138"/>
    <w:rsid w:val="00556345"/>
    <w:rsid w:val="00556676"/>
    <w:rsid w:val="005568BD"/>
    <w:rsid w:val="0055778D"/>
    <w:rsid w:val="00561C8F"/>
    <w:rsid w:val="005662AC"/>
    <w:rsid w:val="005726E1"/>
    <w:rsid w:val="005750DF"/>
    <w:rsid w:val="00580F89"/>
    <w:rsid w:val="00582129"/>
    <w:rsid w:val="005A18CE"/>
    <w:rsid w:val="005A29E4"/>
    <w:rsid w:val="005A59A6"/>
    <w:rsid w:val="005B1FC7"/>
    <w:rsid w:val="005B4C75"/>
    <w:rsid w:val="005B5627"/>
    <w:rsid w:val="005B6481"/>
    <w:rsid w:val="005B6954"/>
    <w:rsid w:val="005B7D4B"/>
    <w:rsid w:val="005C25F6"/>
    <w:rsid w:val="005C5E17"/>
    <w:rsid w:val="005D0F07"/>
    <w:rsid w:val="005D0F46"/>
    <w:rsid w:val="005D22F0"/>
    <w:rsid w:val="005D2BDB"/>
    <w:rsid w:val="005D727E"/>
    <w:rsid w:val="005E506A"/>
    <w:rsid w:val="005F1DDC"/>
    <w:rsid w:val="005F3547"/>
    <w:rsid w:val="005F42B9"/>
    <w:rsid w:val="005F6B50"/>
    <w:rsid w:val="005F74EE"/>
    <w:rsid w:val="006003B5"/>
    <w:rsid w:val="006035E1"/>
    <w:rsid w:val="006045E8"/>
    <w:rsid w:val="00606883"/>
    <w:rsid w:val="00610F3C"/>
    <w:rsid w:val="00611706"/>
    <w:rsid w:val="00616E92"/>
    <w:rsid w:val="006223E0"/>
    <w:rsid w:val="00626E6E"/>
    <w:rsid w:val="00626EB9"/>
    <w:rsid w:val="00627E35"/>
    <w:rsid w:val="00632A80"/>
    <w:rsid w:val="00633030"/>
    <w:rsid w:val="006343F9"/>
    <w:rsid w:val="006364C2"/>
    <w:rsid w:val="00637A30"/>
    <w:rsid w:val="0064066F"/>
    <w:rsid w:val="00640EE0"/>
    <w:rsid w:val="00643894"/>
    <w:rsid w:val="00644F68"/>
    <w:rsid w:val="00645D05"/>
    <w:rsid w:val="0065233A"/>
    <w:rsid w:val="006540DD"/>
    <w:rsid w:val="00654B50"/>
    <w:rsid w:val="00657293"/>
    <w:rsid w:val="00661695"/>
    <w:rsid w:val="00661C59"/>
    <w:rsid w:val="0066605C"/>
    <w:rsid w:val="006714D6"/>
    <w:rsid w:val="00674D7C"/>
    <w:rsid w:val="006756B6"/>
    <w:rsid w:val="00680486"/>
    <w:rsid w:val="006825E1"/>
    <w:rsid w:val="00682F8B"/>
    <w:rsid w:val="00684C3B"/>
    <w:rsid w:val="00691470"/>
    <w:rsid w:val="00693AAB"/>
    <w:rsid w:val="00693EB6"/>
    <w:rsid w:val="006964A7"/>
    <w:rsid w:val="006A567E"/>
    <w:rsid w:val="006A6F89"/>
    <w:rsid w:val="006A7D3B"/>
    <w:rsid w:val="006A7FA2"/>
    <w:rsid w:val="006B13F8"/>
    <w:rsid w:val="006B305D"/>
    <w:rsid w:val="006B664E"/>
    <w:rsid w:val="006C7CBA"/>
    <w:rsid w:val="006D3B13"/>
    <w:rsid w:val="006D6B5D"/>
    <w:rsid w:val="006E06F5"/>
    <w:rsid w:val="006E57B6"/>
    <w:rsid w:val="006E7EF6"/>
    <w:rsid w:val="006F4BF6"/>
    <w:rsid w:val="006F62F0"/>
    <w:rsid w:val="00700B7F"/>
    <w:rsid w:val="00703209"/>
    <w:rsid w:val="00705674"/>
    <w:rsid w:val="00705C58"/>
    <w:rsid w:val="00710E0C"/>
    <w:rsid w:val="00711FED"/>
    <w:rsid w:val="007149B8"/>
    <w:rsid w:val="00717EAB"/>
    <w:rsid w:val="0072057C"/>
    <w:rsid w:val="00722B45"/>
    <w:rsid w:val="0072382D"/>
    <w:rsid w:val="00723B17"/>
    <w:rsid w:val="007252C5"/>
    <w:rsid w:val="00727909"/>
    <w:rsid w:val="00727AE0"/>
    <w:rsid w:val="0073304C"/>
    <w:rsid w:val="0073373F"/>
    <w:rsid w:val="00734DCE"/>
    <w:rsid w:val="00741025"/>
    <w:rsid w:val="0074525F"/>
    <w:rsid w:val="007512EC"/>
    <w:rsid w:val="0075376F"/>
    <w:rsid w:val="00754BE3"/>
    <w:rsid w:val="00761AB4"/>
    <w:rsid w:val="00762818"/>
    <w:rsid w:val="00762A22"/>
    <w:rsid w:val="00763E43"/>
    <w:rsid w:val="0076431F"/>
    <w:rsid w:val="00764D19"/>
    <w:rsid w:val="00764E9E"/>
    <w:rsid w:val="007679F3"/>
    <w:rsid w:val="00772109"/>
    <w:rsid w:val="007722B8"/>
    <w:rsid w:val="00772D95"/>
    <w:rsid w:val="007737B2"/>
    <w:rsid w:val="00774BB8"/>
    <w:rsid w:val="00775065"/>
    <w:rsid w:val="0077533B"/>
    <w:rsid w:val="00775644"/>
    <w:rsid w:val="00780525"/>
    <w:rsid w:val="00786204"/>
    <w:rsid w:val="00787EA7"/>
    <w:rsid w:val="007910C9"/>
    <w:rsid w:val="007924D9"/>
    <w:rsid w:val="007953A3"/>
    <w:rsid w:val="00796D72"/>
    <w:rsid w:val="007975E7"/>
    <w:rsid w:val="007B1F9C"/>
    <w:rsid w:val="007B3196"/>
    <w:rsid w:val="007C383D"/>
    <w:rsid w:val="007C4C25"/>
    <w:rsid w:val="007C6436"/>
    <w:rsid w:val="007C64E9"/>
    <w:rsid w:val="007D25B0"/>
    <w:rsid w:val="007D4033"/>
    <w:rsid w:val="007D5A9A"/>
    <w:rsid w:val="007D5EF6"/>
    <w:rsid w:val="007E0133"/>
    <w:rsid w:val="007E05B7"/>
    <w:rsid w:val="007E291A"/>
    <w:rsid w:val="007E3090"/>
    <w:rsid w:val="007F2FD1"/>
    <w:rsid w:val="007F3C46"/>
    <w:rsid w:val="007F4835"/>
    <w:rsid w:val="007F5D22"/>
    <w:rsid w:val="0080205A"/>
    <w:rsid w:val="00802074"/>
    <w:rsid w:val="00802081"/>
    <w:rsid w:val="008028E9"/>
    <w:rsid w:val="00805B66"/>
    <w:rsid w:val="0080729B"/>
    <w:rsid w:val="00812235"/>
    <w:rsid w:val="00815781"/>
    <w:rsid w:val="00816017"/>
    <w:rsid w:val="00816A1C"/>
    <w:rsid w:val="00826580"/>
    <w:rsid w:val="00834FF0"/>
    <w:rsid w:val="00836480"/>
    <w:rsid w:val="00842733"/>
    <w:rsid w:val="008457BA"/>
    <w:rsid w:val="008457FF"/>
    <w:rsid w:val="008507C2"/>
    <w:rsid w:val="008515BF"/>
    <w:rsid w:val="0085655D"/>
    <w:rsid w:val="00857241"/>
    <w:rsid w:val="0086028E"/>
    <w:rsid w:val="00863F2F"/>
    <w:rsid w:val="00864CC5"/>
    <w:rsid w:val="008654C8"/>
    <w:rsid w:val="00865A33"/>
    <w:rsid w:val="008671EE"/>
    <w:rsid w:val="00870529"/>
    <w:rsid w:val="0087072D"/>
    <w:rsid w:val="008726AB"/>
    <w:rsid w:val="0087291B"/>
    <w:rsid w:val="00875E78"/>
    <w:rsid w:val="008814AB"/>
    <w:rsid w:val="0088278C"/>
    <w:rsid w:val="00885CC9"/>
    <w:rsid w:val="008865FB"/>
    <w:rsid w:val="00894F85"/>
    <w:rsid w:val="00897597"/>
    <w:rsid w:val="008A0A70"/>
    <w:rsid w:val="008A19F8"/>
    <w:rsid w:val="008A3790"/>
    <w:rsid w:val="008A4F23"/>
    <w:rsid w:val="008B1D2B"/>
    <w:rsid w:val="008B3BDB"/>
    <w:rsid w:val="008C259D"/>
    <w:rsid w:val="008C35C0"/>
    <w:rsid w:val="008C5AF2"/>
    <w:rsid w:val="008C7B77"/>
    <w:rsid w:val="008D24F3"/>
    <w:rsid w:val="008D3B3A"/>
    <w:rsid w:val="008D451B"/>
    <w:rsid w:val="008D6A45"/>
    <w:rsid w:val="008D6DD0"/>
    <w:rsid w:val="008E0431"/>
    <w:rsid w:val="008E77C9"/>
    <w:rsid w:val="008F19D3"/>
    <w:rsid w:val="008F1B69"/>
    <w:rsid w:val="008F2907"/>
    <w:rsid w:val="008F3721"/>
    <w:rsid w:val="008F3CD8"/>
    <w:rsid w:val="008F3F25"/>
    <w:rsid w:val="008F76EA"/>
    <w:rsid w:val="0090323D"/>
    <w:rsid w:val="00903620"/>
    <w:rsid w:val="00903982"/>
    <w:rsid w:val="009040EE"/>
    <w:rsid w:val="009044CD"/>
    <w:rsid w:val="00904D25"/>
    <w:rsid w:val="00911435"/>
    <w:rsid w:val="00912DC4"/>
    <w:rsid w:val="009147B1"/>
    <w:rsid w:val="00916BE1"/>
    <w:rsid w:val="00917F21"/>
    <w:rsid w:val="00920071"/>
    <w:rsid w:val="00924D01"/>
    <w:rsid w:val="00927375"/>
    <w:rsid w:val="009301E1"/>
    <w:rsid w:val="00932C61"/>
    <w:rsid w:val="00935921"/>
    <w:rsid w:val="00935B4D"/>
    <w:rsid w:val="009360CE"/>
    <w:rsid w:val="0093664A"/>
    <w:rsid w:val="00937C85"/>
    <w:rsid w:val="0094166D"/>
    <w:rsid w:val="0094679E"/>
    <w:rsid w:val="009501A9"/>
    <w:rsid w:val="009521EE"/>
    <w:rsid w:val="00957BCB"/>
    <w:rsid w:val="00961360"/>
    <w:rsid w:val="009625B8"/>
    <w:rsid w:val="00965A20"/>
    <w:rsid w:val="00967B63"/>
    <w:rsid w:val="00970BF7"/>
    <w:rsid w:val="009720DC"/>
    <w:rsid w:val="00972A35"/>
    <w:rsid w:val="00973571"/>
    <w:rsid w:val="00975580"/>
    <w:rsid w:val="00977B22"/>
    <w:rsid w:val="009801D6"/>
    <w:rsid w:val="0098393C"/>
    <w:rsid w:val="009845B4"/>
    <w:rsid w:val="00985AD2"/>
    <w:rsid w:val="00990798"/>
    <w:rsid w:val="00992AFA"/>
    <w:rsid w:val="00996935"/>
    <w:rsid w:val="00997989"/>
    <w:rsid w:val="009A1D8E"/>
    <w:rsid w:val="009A2CDC"/>
    <w:rsid w:val="009A3A40"/>
    <w:rsid w:val="009B1F16"/>
    <w:rsid w:val="009B5B0C"/>
    <w:rsid w:val="009C17C2"/>
    <w:rsid w:val="009C351B"/>
    <w:rsid w:val="009C3998"/>
    <w:rsid w:val="009C5635"/>
    <w:rsid w:val="009C5792"/>
    <w:rsid w:val="009C598B"/>
    <w:rsid w:val="009D0F4C"/>
    <w:rsid w:val="009D5255"/>
    <w:rsid w:val="009D6472"/>
    <w:rsid w:val="009D751B"/>
    <w:rsid w:val="009D7C82"/>
    <w:rsid w:val="009E27F3"/>
    <w:rsid w:val="009E41D6"/>
    <w:rsid w:val="009E5C15"/>
    <w:rsid w:val="009F23AD"/>
    <w:rsid w:val="009F417F"/>
    <w:rsid w:val="009F65F6"/>
    <w:rsid w:val="00A04BA6"/>
    <w:rsid w:val="00A05E59"/>
    <w:rsid w:val="00A101B4"/>
    <w:rsid w:val="00A115E9"/>
    <w:rsid w:val="00A121AD"/>
    <w:rsid w:val="00A155B9"/>
    <w:rsid w:val="00A17322"/>
    <w:rsid w:val="00A204D3"/>
    <w:rsid w:val="00A20762"/>
    <w:rsid w:val="00A233FC"/>
    <w:rsid w:val="00A25F7F"/>
    <w:rsid w:val="00A262B9"/>
    <w:rsid w:val="00A26CF5"/>
    <w:rsid w:val="00A2790B"/>
    <w:rsid w:val="00A317A7"/>
    <w:rsid w:val="00A33472"/>
    <w:rsid w:val="00A33666"/>
    <w:rsid w:val="00A35B0B"/>
    <w:rsid w:val="00A3735A"/>
    <w:rsid w:val="00A4189F"/>
    <w:rsid w:val="00A4620C"/>
    <w:rsid w:val="00A47629"/>
    <w:rsid w:val="00A6008B"/>
    <w:rsid w:val="00A67544"/>
    <w:rsid w:val="00A70151"/>
    <w:rsid w:val="00A76527"/>
    <w:rsid w:val="00A80A00"/>
    <w:rsid w:val="00A82B9D"/>
    <w:rsid w:val="00A833A0"/>
    <w:rsid w:val="00A833D6"/>
    <w:rsid w:val="00A84082"/>
    <w:rsid w:val="00A8529D"/>
    <w:rsid w:val="00A87A58"/>
    <w:rsid w:val="00A91829"/>
    <w:rsid w:val="00A975F0"/>
    <w:rsid w:val="00A97ABD"/>
    <w:rsid w:val="00AA18A3"/>
    <w:rsid w:val="00AA26BE"/>
    <w:rsid w:val="00AA2EFC"/>
    <w:rsid w:val="00AA7A45"/>
    <w:rsid w:val="00AB44AF"/>
    <w:rsid w:val="00AB6E5D"/>
    <w:rsid w:val="00AB7640"/>
    <w:rsid w:val="00AC445F"/>
    <w:rsid w:val="00AC59EB"/>
    <w:rsid w:val="00AC6A06"/>
    <w:rsid w:val="00AD39C5"/>
    <w:rsid w:val="00AD39E5"/>
    <w:rsid w:val="00AD741D"/>
    <w:rsid w:val="00AD7C61"/>
    <w:rsid w:val="00AE198A"/>
    <w:rsid w:val="00AE30AE"/>
    <w:rsid w:val="00AE7E88"/>
    <w:rsid w:val="00AF3EDC"/>
    <w:rsid w:val="00B021AB"/>
    <w:rsid w:val="00B04776"/>
    <w:rsid w:val="00B04EDB"/>
    <w:rsid w:val="00B06ABF"/>
    <w:rsid w:val="00B077F7"/>
    <w:rsid w:val="00B07AF3"/>
    <w:rsid w:val="00B12F46"/>
    <w:rsid w:val="00B16199"/>
    <w:rsid w:val="00B218DF"/>
    <w:rsid w:val="00B21D0D"/>
    <w:rsid w:val="00B227F5"/>
    <w:rsid w:val="00B23049"/>
    <w:rsid w:val="00B34394"/>
    <w:rsid w:val="00B344B9"/>
    <w:rsid w:val="00B348D6"/>
    <w:rsid w:val="00B4070A"/>
    <w:rsid w:val="00B43912"/>
    <w:rsid w:val="00B5210F"/>
    <w:rsid w:val="00B5331E"/>
    <w:rsid w:val="00B56F4A"/>
    <w:rsid w:val="00B71030"/>
    <w:rsid w:val="00B717B0"/>
    <w:rsid w:val="00B802D2"/>
    <w:rsid w:val="00B80B87"/>
    <w:rsid w:val="00B8179E"/>
    <w:rsid w:val="00B8233B"/>
    <w:rsid w:val="00B85875"/>
    <w:rsid w:val="00B901EB"/>
    <w:rsid w:val="00B9052D"/>
    <w:rsid w:val="00B91C27"/>
    <w:rsid w:val="00B92459"/>
    <w:rsid w:val="00B9280C"/>
    <w:rsid w:val="00B951DD"/>
    <w:rsid w:val="00B96DC5"/>
    <w:rsid w:val="00B97249"/>
    <w:rsid w:val="00BA2CFA"/>
    <w:rsid w:val="00BA30FF"/>
    <w:rsid w:val="00BA7577"/>
    <w:rsid w:val="00BB2314"/>
    <w:rsid w:val="00BB3BC0"/>
    <w:rsid w:val="00BB45EC"/>
    <w:rsid w:val="00BC0C07"/>
    <w:rsid w:val="00BC0F7B"/>
    <w:rsid w:val="00BC1527"/>
    <w:rsid w:val="00BC4973"/>
    <w:rsid w:val="00BD2533"/>
    <w:rsid w:val="00BD4C0A"/>
    <w:rsid w:val="00BE0A7B"/>
    <w:rsid w:val="00BE0EDC"/>
    <w:rsid w:val="00BE23AC"/>
    <w:rsid w:val="00BE2810"/>
    <w:rsid w:val="00BE44C3"/>
    <w:rsid w:val="00BF00F5"/>
    <w:rsid w:val="00BF1505"/>
    <w:rsid w:val="00BF1B6B"/>
    <w:rsid w:val="00BF42B1"/>
    <w:rsid w:val="00C010CF"/>
    <w:rsid w:val="00C04BAD"/>
    <w:rsid w:val="00C061B7"/>
    <w:rsid w:val="00C12390"/>
    <w:rsid w:val="00C24F32"/>
    <w:rsid w:val="00C25CE5"/>
    <w:rsid w:val="00C355AB"/>
    <w:rsid w:val="00C427E3"/>
    <w:rsid w:val="00C43977"/>
    <w:rsid w:val="00C50C20"/>
    <w:rsid w:val="00C53079"/>
    <w:rsid w:val="00C53210"/>
    <w:rsid w:val="00C55536"/>
    <w:rsid w:val="00C55DD0"/>
    <w:rsid w:val="00C56A26"/>
    <w:rsid w:val="00C60CC2"/>
    <w:rsid w:val="00C61C40"/>
    <w:rsid w:val="00C6215B"/>
    <w:rsid w:val="00C65672"/>
    <w:rsid w:val="00C720BF"/>
    <w:rsid w:val="00C74A32"/>
    <w:rsid w:val="00C7679B"/>
    <w:rsid w:val="00C80753"/>
    <w:rsid w:val="00C811BD"/>
    <w:rsid w:val="00C834E9"/>
    <w:rsid w:val="00C842F8"/>
    <w:rsid w:val="00C85A62"/>
    <w:rsid w:val="00C909E0"/>
    <w:rsid w:val="00C9190B"/>
    <w:rsid w:val="00C97099"/>
    <w:rsid w:val="00CA6797"/>
    <w:rsid w:val="00CB36E6"/>
    <w:rsid w:val="00CC3C46"/>
    <w:rsid w:val="00CC3EB5"/>
    <w:rsid w:val="00CC5D9D"/>
    <w:rsid w:val="00CC6C55"/>
    <w:rsid w:val="00CD3492"/>
    <w:rsid w:val="00CD3F08"/>
    <w:rsid w:val="00CD7416"/>
    <w:rsid w:val="00CE11AA"/>
    <w:rsid w:val="00CE1E72"/>
    <w:rsid w:val="00CE34B3"/>
    <w:rsid w:val="00CF5A4B"/>
    <w:rsid w:val="00D01781"/>
    <w:rsid w:val="00D020EE"/>
    <w:rsid w:val="00D054E4"/>
    <w:rsid w:val="00D06795"/>
    <w:rsid w:val="00D106B5"/>
    <w:rsid w:val="00D11E0B"/>
    <w:rsid w:val="00D12983"/>
    <w:rsid w:val="00D12FDA"/>
    <w:rsid w:val="00D1439C"/>
    <w:rsid w:val="00D15989"/>
    <w:rsid w:val="00D23B00"/>
    <w:rsid w:val="00D275A5"/>
    <w:rsid w:val="00D33B31"/>
    <w:rsid w:val="00D47365"/>
    <w:rsid w:val="00D51860"/>
    <w:rsid w:val="00D51AED"/>
    <w:rsid w:val="00D52B81"/>
    <w:rsid w:val="00D55EF7"/>
    <w:rsid w:val="00D563A6"/>
    <w:rsid w:val="00D57668"/>
    <w:rsid w:val="00D637A9"/>
    <w:rsid w:val="00D63922"/>
    <w:rsid w:val="00D65B84"/>
    <w:rsid w:val="00D677D6"/>
    <w:rsid w:val="00D73355"/>
    <w:rsid w:val="00D74A9F"/>
    <w:rsid w:val="00D77F5E"/>
    <w:rsid w:val="00D80E6C"/>
    <w:rsid w:val="00D839F3"/>
    <w:rsid w:val="00D847F4"/>
    <w:rsid w:val="00D84B68"/>
    <w:rsid w:val="00D871A1"/>
    <w:rsid w:val="00D87988"/>
    <w:rsid w:val="00D92130"/>
    <w:rsid w:val="00D941FA"/>
    <w:rsid w:val="00D95EA5"/>
    <w:rsid w:val="00DA1C60"/>
    <w:rsid w:val="00DA25CB"/>
    <w:rsid w:val="00DA46EB"/>
    <w:rsid w:val="00DA4B90"/>
    <w:rsid w:val="00DA737E"/>
    <w:rsid w:val="00DB19A5"/>
    <w:rsid w:val="00DC01A7"/>
    <w:rsid w:val="00DC1007"/>
    <w:rsid w:val="00DC22C8"/>
    <w:rsid w:val="00DC39DF"/>
    <w:rsid w:val="00DC3EFC"/>
    <w:rsid w:val="00DC4BEC"/>
    <w:rsid w:val="00DC7AB4"/>
    <w:rsid w:val="00DD062C"/>
    <w:rsid w:val="00DD0A1F"/>
    <w:rsid w:val="00DD15F7"/>
    <w:rsid w:val="00DD20E4"/>
    <w:rsid w:val="00DD5AB0"/>
    <w:rsid w:val="00DE08F6"/>
    <w:rsid w:val="00DE35F1"/>
    <w:rsid w:val="00DE5046"/>
    <w:rsid w:val="00DE729F"/>
    <w:rsid w:val="00DF082C"/>
    <w:rsid w:val="00DF4AEA"/>
    <w:rsid w:val="00DF6580"/>
    <w:rsid w:val="00DF6CD9"/>
    <w:rsid w:val="00E06152"/>
    <w:rsid w:val="00E06AA0"/>
    <w:rsid w:val="00E13EAF"/>
    <w:rsid w:val="00E140B3"/>
    <w:rsid w:val="00E143C1"/>
    <w:rsid w:val="00E15F40"/>
    <w:rsid w:val="00E1645B"/>
    <w:rsid w:val="00E16774"/>
    <w:rsid w:val="00E16DFF"/>
    <w:rsid w:val="00E17F87"/>
    <w:rsid w:val="00E20A6A"/>
    <w:rsid w:val="00E23459"/>
    <w:rsid w:val="00E2422E"/>
    <w:rsid w:val="00E25384"/>
    <w:rsid w:val="00E25DF9"/>
    <w:rsid w:val="00E26364"/>
    <w:rsid w:val="00E347E1"/>
    <w:rsid w:val="00E3768E"/>
    <w:rsid w:val="00E37B61"/>
    <w:rsid w:val="00E477E7"/>
    <w:rsid w:val="00E47F6B"/>
    <w:rsid w:val="00E509DC"/>
    <w:rsid w:val="00E62AFB"/>
    <w:rsid w:val="00E67954"/>
    <w:rsid w:val="00E70B93"/>
    <w:rsid w:val="00E71A3B"/>
    <w:rsid w:val="00E760FA"/>
    <w:rsid w:val="00E76C40"/>
    <w:rsid w:val="00E83284"/>
    <w:rsid w:val="00E847A7"/>
    <w:rsid w:val="00E95BAA"/>
    <w:rsid w:val="00E965ED"/>
    <w:rsid w:val="00EA0EC4"/>
    <w:rsid w:val="00EA615A"/>
    <w:rsid w:val="00EB2021"/>
    <w:rsid w:val="00EB289E"/>
    <w:rsid w:val="00EB28B0"/>
    <w:rsid w:val="00EB3994"/>
    <w:rsid w:val="00EB482A"/>
    <w:rsid w:val="00EB5A05"/>
    <w:rsid w:val="00EB5FC2"/>
    <w:rsid w:val="00EB6AE9"/>
    <w:rsid w:val="00EC6C6D"/>
    <w:rsid w:val="00EC6F2C"/>
    <w:rsid w:val="00EC7425"/>
    <w:rsid w:val="00ED260D"/>
    <w:rsid w:val="00ED3628"/>
    <w:rsid w:val="00ED4142"/>
    <w:rsid w:val="00ED613C"/>
    <w:rsid w:val="00ED644B"/>
    <w:rsid w:val="00ED6D78"/>
    <w:rsid w:val="00EE24E0"/>
    <w:rsid w:val="00EE309A"/>
    <w:rsid w:val="00EE626B"/>
    <w:rsid w:val="00EE6DE5"/>
    <w:rsid w:val="00EF18B5"/>
    <w:rsid w:val="00EF1D38"/>
    <w:rsid w:val="00F01A93"/>
    <w:rsid w:val="00F01D33"/>
    <w:rsid w:val="00F0731F"/>
    <w:rsid w:val="00F15B55"/>
    <w:rsid w:val="00F17D68"/>
    <w:rsid w:val="00F22191"/>
    <w:rsid w:val="00F239EA"/>
    <w:rsid w:val="00F249B0"/>
    <w:rsid w:val="00F25520"/>
    <w:rsid w:val="00F3308C"/>
    <w:rsid w:val="00F33231"/>
    <w:rsid w:val="00F34297"/>
    <w:rsid w:val="00F3442C"/>
    <w:rsid w:val="00F34586"/>
    <w:rsid w:val="00F34BB6"/>
    <w:rsid w:val="00F35AFB"/>
    <w:rsid w:val="00F43E87"/>
    <w:rsid w:val="00F44C94"/>
    <w:rsid w:val="00F45CB2"/>
    <w:rsid w:val="00F47A64"/>
    <w:rsid w:val="00F55471"/>
    <w:rsid w:val="00F55B8B"/>
    <w:rsid w:val="00F570ED"/>
    <w:rsid w:val="00F62CD2"/>
    <w:rsid w:val="00F66E5A"/>
    <w:rsid w:val="00F6756F"/>
    <w:rsid w:val="00F679DB"/>
    <w:rsid w:val="00F719D9"/>
    <w:rsid w:val="00F73858"/>
    <w:rsid w:val="00F74C6F"/>
    <w:rsid w:val="00F76362"/>
    <w:rsid w:val="00F80329"/>
    <w:rsid w:val="00F80536"/>
    <w:rsid w:val="00F8376C"/>
    <w:rsid w:val="00F84744"/>
    <w:rsid w:val="00F853C9"/>
    <w:rsid w:val="00F95D33"/>
    <w:rsid w:val="00FA2450"/>
    <w:rsid w:val="00FA2846"/>
    <w:rsid w:val="00FA542C"/>
    <w:rsid w:val="00FA7352"/>
    <w:rsid w:val="00FA7FC7"/>
    <w:rsid w:val="00FB2243"/>
    <w:rsid w:val="00FB3523"/>
    <w:rsid w:val="00FB6F8F"/>
    <w:rsid w:val="00FB7E5A"/>
    <w:rsid w:val="00FC0733"/>
    <w:rsid w:val="00FC1C1E"/>
    <w:rsid w:val="00FC4396"/>
    <w:rsid w:val="00FC481D"/>
    <w:rsid w:val="00FC51C0"/>
    <w:rsid w:val="00FC755E"/>
    <w:rsid w:val="00FD0C73"/>
    <w:rsid w:val="00FD4B0C"/>
    <w:rsid w:val="00FD6215"/>
    <w:rsid w:val="00FD6ECB"/>
    <w:rsid w:val="00FE1C8C"/>
    <w:rsid w:val="00FE2247"/>
    <w:rsid w:val="00FE2E28"/>
    <w:rsid w:val="00FE430F"/>
    <w:rsid w:val="00FE75EB"/>
    <w:rsid w:val="00FF110D"/>
    <w:rsid w:val="00FF27DF"/>
    <w:rsid w:val="00FF2EBC"/>
    <w:rsid w:val="00FF3050"/>
    <w:rsid w:val="00FF418A"/>
    <w:rsid w:val="00FF4F71"/>
    <w:rsid w:val="00FF5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qFormat="1"/>
    <w:lsdException w:name="header" w:qFormat="1"/>
    <w:lsdException w:name="footer" w:qFormat="1"/>
    <w:lsdException w:name="caption" w:uiPriority="0" w:qFormat="1"/>
    <w:lsdException w:name="table of figures"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Body Text First Indent"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uiPriority="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1">
    <w:name w:val="Normal"/>
    <w:qFormat/>
    <w:rsid w:val="00457307"/>
    <w:pPr>
      <w:widowControl w:val="0"/>
      <w:spacing w:line="240" w:lineRule="auto"/>
      <w:jc w:val="both"/>
    </w:pPr>
    <w:rPr>
      <w:rFonts w:ascii="Times New Roman" w:hAnsi="Times New Roman" w:cs="Times New Roman"/>
      <w:sz w:val="21"/>
    </w:rPr>
  </w:style>
  <w:style w:type="paragraph" w:styleId="1">
    <w:name w:val="heading 1"/>
    <w:basedOn w:val="af1"/>
    <w:next w:val="af1"/>
    <w:link w:val="1Char"/>
    <w:qFormat/>
    <w:rsid w:val="00457307"/>
    <w:pPr>
      <w:keepNext/>
      <w:keepLines/>
      <w:spacing w:before="340" w:after="330" w:line="578" w:lineRule="auto"/>
      <w:outlineLvl w:val="0"/>
    </w:pPr>
    <w:rPr>
      <w:b/>
      <w:bCs/>
      <w:kern w:val="44"/>
      <w:sz w:val="44"/>
      <w:szCs w:val="44"/>
    </w:rPr>
  </w:style>
  <w:style w:type="paragraph" w:styleId="2">
    <w:name w:val="heading 2"/>
    <w:basedOn w:val="af1"/>
    <w:next w:val="af1"/>
    <w:link w:val="2Char"/>
    <w:uiPriority w:val="99"/>
    <w:qFormat/>
    <w:rsid w:val="00A87A58"/>
    <w:pPr>
      <w:keepNext/>
      <w:keepLines/>
      <w:adjustRightInd w:val="0"/>
      <w:spacing w:before="260" w:after="260" w:line="415" w:lineRule="auto"/>
      <w:ind w:left="576" w:hanging="576"/>
      <w:textAlignment w:val="baseline"/>
      <w:outlineLvl w:val="1"/>
    </w:pPr>
    <w:rPr>
      <w:rFonts w:ascii="宋体" w:hAnsi="宋体"/>
      <w:b/>
      <w:bCs/>
      <w:sz w:val="30"/>
      <w:szCs w:val="30"/>
    </w:rPr>
  </w:style>
  <w:style w:type="paragraph" w:styleId="3">
    <w:name w:val="heading 3"/>
    <w:basedOn w:val="af1"/>
    <w:next w:val="af1"/>
    <w:link w:val="3Char"/>
    <w:qFormat/>
    <w:rsid w:val="00A87A58"/>
    <w:pPr>
      <w:keepNext/>
      <w:keepLines/>
      <w:adjustRightInd w:val="0"/>
      <w:spacing w:before="260" w:after="260" w:line="416" w:lineRule="auto"/>
      <w:ind w:left="720" w:hanging="720"/>
      <w:textAlignment w:val="baseline"/>
      <w:outlineLvl w:val="2"/>
    </w:pPr>
    <w:rPr>
      <w:rFonts w:ascii="宋体"/>
      <w:b/>
      <w:bCs/>
      <w:sz w:val="28"/>
      <w:szCs w:val="28"/>
    </w:rPr>
  </w:style>
  <w:style w:type="paragraph" w:styleId="4">
    <w:name w:val="heading 4"/>
    <w:basedOn w:val="af1"/>
    <w:next w:val="af1"/>
    <w:link w:val="4Char"/>
    <w:qFormat/>
    <w:rsid w:val="00A87A58"/>
    <w:pPr>
      <w:keepNext/>
      <w:keepLines/>
      <w:adjustRightInd w:val="0"/>
      <w:spacing w:line="360" w:lineRule="auto"/>
      <w:ind w:left="864" w:hanging="864"/>
      <w:textAlignment w:val="baseline"/>
      <w:outlineLvl w:val="3"/>
    </w:pPr>
    <w:rPr>
      <w:rFonts w:ascii="宋体" w:hAnsi="宋体"/>
      <w:b/>
      <w:bCs/>
      <w:sz w:val="24"/>
    </w:rPr>
  </w:style>
  <w:style w:type="paragraph" w:styleId="5">
    <w:name w:val="heading 5"/>
    <w:basedOn w:val="af1"/>
    <w:next w:val="af1"/>
    <w:link w:val="5Char"/>
    <w:qFormat/>
    <w:rsid w:val="00A87A58"/>
    <w:pPr>
      <w:keepNext/>
      <w:keepLines/>
      <w:adjustRightInd w:val="0"/>
      <w:spacing w:before="280" w:after="290" w:line="376" w:lineRule="auto"/>
      <w:ind w:left="1008" w:hanging="1008"/>
      <w:textAlignment w:val="baseline"/>
      <w:outlineLvl w:val="4"/>
    </w:pPr>
    <w:rPr>
      <w:b/>
      <w:bCs/>
      <w:sz w:val="28"/>
      <w:szCs w:val="28"/>
    </w:rPr>
  </w:style>
  <w:style w:type="paragraph" w:styleId="8">
    <w:name w:val="heading 8"/>
    <w:basedOn w:val="af1"/>
    <w:next w:val="af1"/>
    <w:link w:val="8Char"/>
    <w:unhideWhenUsed/>
    <w:qFormat/>
    <w:rsid w:val="00A87A58"/>
    <w:pPr>
      <w:keepNext/>
      <w:keepLines/>
      <w:spacing w:before="240" w:after="64" w:line="320" w:lineRule="auto"/>
      <w:outlineLvl w:val="7"/>
    </w:pPr>
    <w:rPr>
      <w:rFonts w:asciiTheme="majorHAnsi" w:eastAsiaTheme="majorEastAsia" w:hAnsiTheme="majorHAnsi" w:cstheme="majorBidi"/>
      <w:sz w:val="24"/>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paragraph" w:customStyle="1" w:styleId="af5">
    <w:name w:val="段"/>
    <w:link w:val="Char"/>
    <w:qFormat/>
    <w:rsid w:val="00457307"/>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
    <w:name w:val="段 Char"/>
    <w:link w:val="af5"/>
    <w:qFormat/>
    <w:rsid w:val="00457307"/>
    <w:rPr>
      <w:rFonts w:hAnsi="Times New Roman" w:cs="Times New Roman"/>
      <w:noProof/>
      <w:kern w:val="0"/>
      <w:sz w:val="21"/>
      <w:szCs w:val="20"/>
    </w:rPr>
  </w:style>
  <w:style w:type="paragraph" w:customStyle="1" w:styleId="a1">
    <w:name w:val="一级条标题"/>
    <w:next w:val="af5"/>
    <w:qFormat/>
    <w:rsid w:val="00457307"/>
    <w:pPr>
      <w:numPr>
        <w:ilvl w:val="1"/>
        <w:numId w:val="1"/>
      </w:numPr>
      <w:spacing w:beforeLines="50" w:afterLines="50" w:line="240" w:lineRule="auto"/>
      <w:outlineLvl w:val="2"/>
    </w:pPr>
    <w:rPr>
      <w:rFonts w:ascii="黑体" w:eastAsia="黑体" w:hAnsi="Times New Roman" w:cs="Times New Roman"/>
      <w:kern w:val="0"/>
      <w:sz w:val="21"/>
      <w:szCs w:val="21"/>
    </w:rPr>
  </w:style>
  <w:style w:type="paragraph" w:customStyle="1" w:styleId="af6">
    <w:name w:val="标准书脚_奇数页"/>
    <w:rsid w:val="00457307"/>
    <w:pPr>
      <w:spacing w:before="120" w:line="240" w:lineRule="auto"/>
      <w:ind w:right="198"/>
      <w:jc w:val="right"/>
    </w:pPr>
    <w:rPr>
      <w:rFonts w:hAnsi="Times New Roman" w:cs="Times New Roman"/>
      <w:kern w:val="0"/>
      <w:sz w:val="18"/>
      <w:szCs w:val="18"/>
    </w:rPr>
  </w:style>
  <w:style w:type="paragraph" w:customStyle="1" w:styleId="af7">
    <w:name w:val="标准书眉_奇数页"/>
    <w:next w:val="af1"/>
    <w:rsid w:val="00457307"/>
    <w:pPr>
      <w:tabs>
        <w:tab w:val="center" w:pos="4154"/>
        <w:tab w:val="right" w:pos="8306"/>
      </w:tabs>
      <w:spacing w:after="220" w:line="240" w:lineRule="auto"/>
      <w:jc w:val="right"/>
    </w:pPr>
    <w:rPr>
      <w:rFonts w:ascii="黑体" w:eastAsia="黑体" w:hAnsi="Times New Roman" w:cs="Times New Roman"/>
      <w:noProof/>
      <w:kern w:val="0"/>
      <w:sz w:val="21"/>
      <w:szCs w:val="21"/>
    </w:rPr>
  </w:style>
  <w:style w:type="paragraph" w:customStyle="1" w:styleId="a0">
    <w:name w:val="章标题"/>
    <w:next w:val="af5"/>
    <w:link w:val="Char0"/>
    <w:qFormat/>
    <w:rsid w:val="00457307"/>
    <w:pPr>
      <w:numPr>
        <w:numId w:val="1"/>
      </w:numPr>
      <w:spacing w:beforeLines="100" w:afterLines="100" w:line="240" w:lineRule="auto"/>
      <w:jc w:val="both"/>
      <w:outlineLvl w:val="1"/>
    </w:pPr>
    <w:rPr>
      <w:rFonts w:ascii="黑体" w:eastAsia="黑体" w:hAnsi="Times New Roman" w:cs="Times New Roman"/>
      <w:kern w:val="0"/>
      <w:sz w:val="21"/>
      <w:szCs w:val="20"/>
    </w:rPr>
  </w:style>
  <w:style w:type="paragraph" w:customStyle="1" w:styleId="a2">
    <w:name w:val="二级条标题"/>
    <w:basedOn w:val="a1"/>
    <w:next w:val="af5"/>
    <w:qFormat/>
    <w:rsid w:val="00457307"/>
    <w:pPr>
      <w:numPr>
        <w:ilvl w:val="2"/>
      </w:numPr>
      <w:spacing w:before="50" w:after="50"/>
      <w:outlineLvl w:val="3"/>
    </w:pPr>
  </w:style>
  <w:style w:type="paragraph" w:customStyle="1" w:styleId="a3">
    <w:name w:val="三级条标题"/>
    <w:basedOn w:val="a2"/>
    <w:next w:val="af5"/>
    <w:rsid w:val="00457307"/>
    <w:pPr>
      <w:numPr>
        <w:ilvl w:val="3"/>
      </w:numPr>
      <w:outlineLvl w:val="4"/>
    </w:pPr>
  </w:style>
  <w:style w:type="paragraph" w:customStyle="1" w:styleId="a4">
    <w:name w:val="四级条标题"/>
    <w:basedOn w:val="a3"/>
    <w:next w:val="af5"/>
    <w:qFormat/>
    <w:rsid w:val="00457307"/>
    <w:pPr>
      <w:numPr>
        <w:ilvl w:val="4"/>
      </w:numPr>
      <w:outlineLvl w:val="5"/>
    </w:pPr>
  </w:style>
  <w:style w:type="paragraph" w:customStyle="1" w:styleId="a5">
    <w:name w:val="五级条标题"/>
    <w:basedOn w:val="a4"/>
    <w:next w:val="af5"/>
    <w:qFormat/>
    <w:rsid w:val="00457307"/>
    <w:pPr>
      <w:numPr>
        <w:ilvl w:val="5"/>
      </w:numPr>
      <w:outlineLvl w:val="6"/>
    </w:pPr>
  </w:style>
  <w:style w:type="paragraph" w:styleId="af8">
    <w:name w:val="footer"/>
    <w:basedOn w:val="af1"/>
    <w:link w:val="Char1"/>
    <w:uiPriority w:val="99"/>
    <w:qFormat/>
    <w:rsid w:val="00457307"/>
    <w:pPr>
      <w:snapToGrid w:val="0"/>
      <w:ind w:rightChars="100" w:right="210"/>
      <w:jc w:val="right"/>
    </w:pPr>
    <w:rPr>
      <w:sz w:val="18"/>
      <w:szCs w:val="18"/>
    </w:rPr>
  </w:style>
  <w:style w:type="character" w:customStyle="1" w:styleId="af9">
    <w:name w:val="页脚 字符"/>
    <w:basedOn w:val="af2"/>
    <w:uiPriority w:val="99"/>
    <w:rsid w:val="00457307"/>
    <w:rPr>
      <w:rFonts w:ascii="Times New Roman" w:hAnsi="Times New Roman" w:cs="Times New Roman"/>
      <w:sz w:val="18"/>
      <w:szCs w:val="18"/>
    </w:rPr>
  </w:style>
  <w:style w:type="character" w:customStyle="1" w:styleId="Char1">
    <w:name w:val="页脚 Char"/>
    <w:link w:val="af8"/>
    <w:uiPriority w:val="99"/>
    <w:rsid w:val="00457307"/>
    <w:rPr>
      <w:rFonts w:ascii="Times New Roman" w:hAnsi="Times New Roman" w:cs="Times New Roman"/>
      <w:sz w:val="18"/>
      <w:szCs w:val="18"/>
    </w:rPr>
  </w:style>
  <w:style w:type="paragraph" w:styleId="afa">
    <w:name w:val="header"/>
    <w:basedOn w:val="af1"/>
    <w:link w:val="Char2"/>
    <w:uiPriority w:val="99"/>
    <w:qFormat/>
    <w:rsid w:val="00457307"/>
    <w:pPr>
      <w:snapToGrid w:val="0"/>
      <w:jc w:val="left"/>
    </w:pPr>
    <w:rPr>
      <w:sz w:val="18"/>
      <w:szCs w:val="18"/>
    </w:rPr>
  </w:style>
  <w:style w:type="character" w:customStyle="1" w:styleId="afb">
    <w:name w:val="页眉 字符"/>
    <w:basedOn w:val="af2"/>
    <w:uiPriority w:val="99"/>
    <w:semiHidden/>
    <w:rsid w:val="00457307"/>
    <w:rPr>
      <w:rFonts w:ascii="Times New Roman" w:hAnsi="Times New Roman" w:cs="Times New Roman"/>
      <w:sz w:val="18"/>
      <w:szCs w:val="18"/>
    </w:rPr>
  </w:style>
  <w:style w:type="character" w:customStyle="1" w:styleId="Char2">
    <w:name w:val="页眉 Char"/>
    <w:link w:val="afa"/>
    <w:uiPriority w:val="99"/>
    <w:locked/>
    <w:rsid w:val="00457307"/>
    <w:rPr>
      <w:rFonts w:ascii="Times New Roman" w:hAnsi="Times New Roman" w:cs="Times New Roman"/>
      <w:sz w:val="18"/>
      <w:szCs w:val="18"/>
    </w:rPr>
  </w:style>
  <w:style w:type="character" w:styleId="afc">
    <w:name w:val="Hyperlink"/>
    <w:uiPriority w:val="99"/>
    <w:qFormat/>
    <w:rsid w:val="00457307"/>
    <w:rPr>
      <w:noProof/>
      <w:color w:val="0000FF"/>
      <w:spacing w:val="0"/>
      <w:w w:val="100"/>
      <w:szCs w:val="21"/>
      <w:u w:val="single"/>
    </w:rPr>
  </w:style>
  <w:style w:type="paragraph" w:customStyle="1" w:styleId="afd">
    <w:name w:val="前言、引言标题"/>
    <w:next w:val="af5"/>
    <w:rsid w:val="00457307"/>
    <w:pPr>
      <w:keepNext/>
      <w:pageBreakBefore/>
      <w:shd w:val="clear" w:color="FFFFFF" w:fill="FFFFFF"/>
      <w:spacing w:before="640" w:after="560" w:line="240" w:lineRule="auto"/>
      <w:jc w:val="center"/>
      <w:outlineLvl w:val="0"/>
    </w:pPr>
    <w:rPr>
      <w:rFonts w:ascii="黑体" w:eastAsia="黑体" w:hAnsi="Times New Roman" w:cs="Times New Roman"/>
      <w:kern w:val="0"/>
      <w:sz w:val="32"/>
      <w:szCs w:val="20"/>
    </w:rPr>
  </w:style>
  <w:style w:type="paragraph" w:customStyle="1" w:styleId="afe">
    <w:name w:val="一级无"/>
    <w:basedOn w:val="a1"/>
    <w:rsid w:val="00457307"/>
    <w:pPr>
      <w:spacing w:beforeLines="0" w:afterLines="0"/>
    </w:pPr>
    <w:rPr>
      <w:rFonts w:ascii="宋体" w:eastAsia="宋体"/>
    </w:rPr>
  </w:style>
  <w:style w:type="paragraph" w:customStyle="1" w:styleId="10">
    <w:name w:val="1"/>
    <w:basedOn w:val="af1"/>
    <w:next w:val="af1"/>
    <w:autoRedefine/>
    <w:qFormat/>
    <w:rsid w:val="00457307"/>
    <w:pPr>
      <w:tabs>
        <w:tab w:val="right" w:leader="dot" w:pos="9241"/>
      </w:tabs>
    </w:pPr>
    <w:rPr>
      <w:rFonts w:ascii="宋体"/>
      <w:szCs w:val="21"/>
    </w:rPr>
  </w:style>
  <w:style w:type="character" w:customStyle="1" w:styleId="1Char">
    <w:name w:val="标题 1 Char"/>
    <w:basedOn w:val="af2"/>
    <w:link w:val="1"/>
    <w:uiPriority w:val="9"/>
    <w:rsid w:val="00457307"/>
    <w:rPr>
      <w:rFonts w:ascii="Times New Roman" w:hAnsi="Times New Roman" w:cs="Times New Roman"/>
      <w:b/>
      <w:bCs/>
      <w:kern w:val="44"/>
      <w:sz w:val="44"/>
      <w:szCs w:val="44"/>
    </w:rPr>
  </w:style>
  <w:style w:type="paragraph" w:styleId="TOC">
    <w:name w:val="TOC Heading"/>
    <w:basedOn w:val="1"/>
    <w:next w:val="af1"/>
    <w:uiPriority w:val="39"/>
    <w:unhideWhenUsed/>
    <w:qFormat/>
    <w:rsid w:val="00457307"/>
    <w:pPr>
      <w:widowControl/>
      <w:spacing w:before="480" w:after="0" w:line="276" w:lineRule="auto"/>
      <w:jc w:val="left"/>
      <w:outlineLvl w:val="9"/>
    </w:pPr>
    <w:rPr>
      <w:rFonts w:ascii="Cambria" w:hAnsi="Cambria"/>
      <w:color w:val="365F91"/>
      <w:kern w:val="0"/>
      <w:sz w:val="28"/>
      <w:szCs w:val="28"/>
    </w:rPr>
  </w:style>
  <w:style w:type="character" w:customStyle="1" w:styleId="11">
    <w:name w:val="未处理的提及1"/>
    <w:basedOn w:val="af2"/>
    <w:uiPriority w:val="99"/>
    <w:semiHidden/>
    <w:unhideWhenUsed/>
    <w:rsid w:val="00717EAB"/>
    <w:rPr>
      <w:color w:val="605E5C"/>
      <w:shd w:val="clear" w:color="auto" w:fill="E1DFDD"/>
    </w:rPr>
  </w:style>
  <w:style w:type="paragraph" w:styleId="12">
    <w:name w:val="toc 1"/>
    <w:basedOn w:val="af1"/>
    <w:next w:val="af1"/>
    <w:autoRedefine/>
    <w:uiPriority w:val="39"/>
    <w:unhideWhenUsed/>
    <w:qFormat/>
    <w:rsid w:val="00F3308C"/>
  </w:style>
  <w:style w:type="paragraph" w:styleId="20">
    <w:name w:val="toc 2"/>
    <w:basedOn w:val="af1"/>
    <w:next w:val="af1"/>
    <w:autoRedefine/>
    <w:uiPriority w:val="39"/>
    <w:unhideWhenUsed/>
    <w:qFormat/>
    <w:rsid w:val="00F3308C"/>
    <w:pPr>
      <w:ind w:leftChars="200" w:left="420"/>
    </w:pPr>
  </w:style>
  <w:style w:type="paragraph" w:customStyle="1" w:styleId="aff">
    <w:name w:val="终结线"/>
    <w:basedOn w:val="af1"/>
    <w:rsid w:val="00DD0A1F"/>
    <w:pPr>
      <w:framePr w:hSpace="181" w:vSpace="181" w:wrap="around" w:vAnchor="text" w:hAnchor="margin" w:xAlign="center" w:y="285"/>
    </w:pPr>
  </w:style>
  <w:style w:type="paragraph" w:customStyle="1" w:styleId="aff0">
    <w:name w:val="标准称谓"/>
    <w:next w:val="af1"/>
    <w:rsid w:val="00DC100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hAnsi="Times New Roman" w:cs="Times New Roman"/>
      <w:b/>
      <w:bCs/>
      <w:w w:val="148"/>
      <w:kern w:val="0"/>
      <w:sz w:val="52"/>
      <w:szCs w:val="20"/>
    </w:rPr>
  </w:style>
  <w:style w:type="paragraph" w:customStyle="1" w:styleId="aff1">
    <w:name w:val="标准文件_段"/>
    <w:rsid w:val="00DC1007"/>
    <w:pPr>
      <w:widowControl w:val="0"/>
      <w:spacing w:line="240" w:lineRule="auto"/>
      <w:ind w:firstLineChars="200" w:firstLine="198"/>
      <w:jc w:val="both"/>
    </w:pPr>
    <w:rPr>
      <w:rFonts w:cs="Times New Roman"/>
      <w:sz w:val="21"/>
      <w:szCs w:val="20"/>
    </w:rPr>
  </w:style>
  <w:style w:type="table" w:styleId="aff2">
    <w:name w:val="Table Grid"/>
    <w:basedOn w:val="af3"/>
    <w:qFormat/>
    <w:rsid w:val="00DC1007"/>
    <w:pPr>
      <w:spacing w:line="240" w:lineRule="auto"/>
    </w:pPr>
    <w:rPr>
      <w:rFonts w:ascii="Calibri"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annotation reference"/>
    <w:basedOn w:val="af2"/>
    <w:uiPriority w:val="99"/>
    <w:semiHidden/>
    <w:unhideWhenUsed/>
    <w:rsid w:val="00AC6A06"/>
    <w:rPr>
      <w:sz w:val="21"/>
      <w:szCs w:val="21"/>
    </w:rPr>
  </w:style>
  <w:style w:type="paragraph" w:styleId="aff4">
    <w:name w:val="annotation text"/>
    <w:basedOn w:val="af1"/>
    <w:link w:val="Char3"/>
    <w:unhideWhenUsed/>
    <w:qFormat/>
    <w:rsid w:val="00AC6A06"/>
    <w:pPr>
      <w:jc w:val="left"/>
    </w:pPr>
  </w:style>
  <w:style w:type="character" w:customStyle="1" w:styleId="Char3">
    <w:name w:val="批注文字 Char"/>
    <w:basedOn w:val="af2"/>
    <w:link w:val="aff4"/>
    <w:qFormat/>
    <w:rsid w:val="00AC6A06"/>
    <w:rPr>
      <w:rFonts w:ascii="Times New Roman" w:hAnsi="Times New Roman" w:cs="Times New Roman"/>
      <w:sz w:val="21"/>
    </w:rPr>
  </w:style>
  <w:style w:type="paragraph" w:styleId="aff5">
    <w:name w:val="annotation subject"/>
    <w:basedOn w:val="aff4"/>
    <w:next w:val="aff4"/>
    <w:link w:val="Char4"/>
    <w:uiPriority w:val="99"/>
    <w:semiHidden/>
    <w:unhideWhenUsed/>
    <w:rsid w:val="00AC6A06"/>
    <w:rPr>
      <w:b/>
      <w:bCs/>
    </w:rPr>
  </w:style>
  <w:style w:type="character" w:customStyle="1" w:styleId="Char4">
    <w:name w:val="批注主题 Char"/>
    <w:basedOn w:val="Char3"/>
    <w:link w:val="aff5"/>
    <w:uiPriority w:val="99"/>
    <w:semiHidden/>
    <w:rsid w:val="00AC6A06"/>
    <w:rPr>
      <w:rFonts w:ascii="Times New Roman" w:hAnsi="Times New Roman" w:cs="Times New Roman"/>
      <w:b/>
      <w:bCs/>
      <w:sz w:val="21"/>
    </w:rPr>
  </w:style>
  <w:style w:type="paragraph" w:styleId="aff6">
    <w:name w:val="Balloon Text"/>
    <w:basedOn w:val="af1"/>
    <w:link w:val="Char5"/>
    <w:unhideWhenUsed/>
    <w:rsid w:val="00AC6A06"/>
    <w:rPr>
      <w:sz w:val="18"/>
      <w:szCs w:val="18"/>
    </w:rPr>
  </w:style>
  <w:style w:type="character" w:customStyle="1" w:styleId="Char5">
    <w:name w:val="批注框文本 Char"/>
    <w:basedOn w:val="af2"/>
    <w:link w:val="aff6"/>
    <w:rsid w:val="00AC6A06"/>
    <w:rPr>
      <w:rFonts w:ascii="Times New Roman" w:hAnsi="Times New Roman" w:cs="Times New Roman"/>
      <w:sz w:val="18"/>
      <w:szCs w:val="18"/>
    </w:rPr>
  </w:style>
  <w:style w:type="paragraph" w:customStyle="1" w:styleId="aff7">
    <w:name w:val="标准文件_标准代替"/>
    <w:basedOn w:val="af1"/>
    <w:next w:val="af1"/>
    <w:rsid w:val="00E06152"/>
    <w:pPr>
      <w:adjustRightInd w:val="0"/>
      <w:spacing w:line="310" w:lineRule="exact"/>
      <w:jc w:val="right"/>
    </w:pPr>
    <w:rPr>
      <w:rFonts w:ascii="宋体" w:hAnsi="宋体"/>
      <w:kern w:val="0"/>
      <w:szCs w:val="21"/>
    </w:rPr>
  </w:style>
  <w:style w:type="paragraph" w:styleId="aff8">
    <w:name w:val="Revision"/>
    <w:hidden/>
    <w:uiPriority w:val="99"/>
    <w:semiHidden/>
    <w:rsid w:val="00E06152"/>
    <w:pPr>
      <w:spacing w:line="240" w:lineRule="auto"/>
    </w:pPr>
    <w:rPr>
      <w:rFonts w:ascii="Times New Roman" w:hAnsi="Times New Roman" w:cs="Times New Roman"/>
      <w:sz w:val="21"/>
    </w:rPr>
  </w:style>
  <w:style w:type="paragraph" w:styleId="aff9">
    <w:name w:val="Document Map"/>
    <w:basedOn w:val="af1"/>
    <w:link w:val="Char6"/>
    <w:unhideWhenUsed/>
    <w:qFormat/>
    <w:rsid w:val="00B5331E"/>
    <w:rPr>
      <w:rFonts w:ascii="宋体"/>
      <w:sz w:val="18"/>
      <w:szCs w:val="18"/>
    </w:rPr>
  </w:style>
  <w:style w:type="character" w:customStyle="1" w:styleId="Char6">
    <w:name w:val="文档结构图 Char"/>
    <w:basedOn w:val="af2"/>
    <w:link w:val="aff9"/>
    <w:qFormat/>
    <w:rsid w:val="00B5331E"/>
    <w:rPr>
      <w:rFonts w:hAnsi="Times New Roman" w:cs="Times New Roman"/>
      <w:sz w:val="18"/>
      <w:szCs w:val="18"/>
    </w:rPr>
  </w:style>
  <w:style w:type="paragraph" w:styleId="affa">
    <w:name w:val="caption"/>
    <w:basedOn w:val="af1"/>
    <w:next w:val="af1"/>
    <w:unhideWhenUsed/>
    <w:qFormat/>
    <w:rsid w:val="00F95D33"/>
    <w:rPr>
      <w:rFonts w:asciiTheme="majorHAnsi" w:eastAsia="黑体" w:hAnsiTheme="majorHAnsi" w:cstheme="majorBidi"/>
      <w:sz w:val="20"/>
      <w:szCs w:val="20"/>
    </w:rPr>
  </w:style>
  <w:style w:type="paragraph" w:styleId="affb">
    <w:name w:val="Title"/>
    <w:basedOn w:val="af1"/>
    <w:next w:val="af1"/>
    <w:link w:val="Char7"/>
    <w:uiPriority w:val="10"/>
    <w:qFormat/>
    <w:rsid w:val="007B3196"/>
    <w:pPr>
      <w:spacing w:before="240" w:after="60"/>
      <w:jc w:val="center"/>
      <w:outlineLvl w:val="0"/>
    </w:pPr>
    <w:rPr>
      <w:rFonts w:asciiTheme="majorHAnsi" w:hAnsiTheme="majorHAnsi" w:cstheme="majorBidi"/>
      <w:b/>
      <w:bCs/>
      <w:sz w:val="32"/>
      <w:szCs w:val="32"/>
    </w:rPr>
  </w:style>
  <w:style w:type="character" w:customStyle="1" w:styleId="Char7">
    <w:name w:val="标题 Char"/>
    <w:basedOn w:val="af2"/>
    <w:link w:val="affb"/>
    <w:uiPriority w:val="10"/>
    <w:rsid w:val="007B3196"/>
    <w:rPr>
      <w:rFonts w:asciiTheme="majorHAnsi" w:hAnsiTheme="majorHAnsi" w:cstheme="majorBidi"/>
      <w:b/>
      <w:bCs/>
      <w:sz w:val="32"/>
      <w:szCs w:val="32"/>
    </w:rPr>
  </w:style>
  <w:style w:type="paragraph" w:customStyle="1" w:styleId="13">
    <w:name w:val="标准样式1"/>
    <w:basedOn w:val="a0"/>
    <w:link w:val="1Char0"/>
    <w:qFormat/>
    <w:rsid w:val="000E5ECA"/>
    <w:pPr>
      <w:spacing w:before="312" w:after="312"/>
      <w:outlineLvl w:val="0"/>
    </w:pPr>
  </w:style>
  <w:style w:type="character" w:customStyle="1" w:styleId="Char0">
    <w:name w:val="章标题 Char"/>
    <w:basedOn w:val="af2"/>
    <w:link w:val="a0"/>
    <w:rsid w:val="000E5ECA"/>
    <w:rPr>
      <w:rFonts w:ascii="黑体" w:eastAsia="黑体" w:hAnsi="Times New Roman" w:cs="Times New Roman"/>
      <w:kern w:val="0"/>
      <w:sz w:val="21"/>
      <w:szCs w:val="20"/>
    </w:rPr>
  </w:style>
  <w:style w:type="character" w:customStyle="1" w:styleId="1Char0">
    <w:name w:val="标准样式1 Char"/>
    <w:basedOn w:val="Char0"/>
    <w:link w:val="13"/>
    <w:rsid w:val="000E5ECA"/>
    <w:rPr>
      <w:rFonts w:ascii="黑体" w:eastAsia="黑体" w:hAnsi="Times New Roman" w:cs="Times New Roman"/>
      <w:kern w:val="0"/>
      <w:sz w:val="21"/>
      <w:szCs w:val="20"/>
    </w:rPr>
  </w:style>
  <w:style w:type="paragraph" w:styleId="affc">
    <w:name w:val="List Paragraph"/>
    <w:basedOn w:val="af1"/>
    <w:uiPriority w:val="34"/>
    <w:qFormat/>
    <w:rsid w:val="00580F89"/>
    <w:pPr>
      <w:widowControl/>
      <w:ind w:firstLineChars="200" w:firstLine="420"/>
      <w:jc w:val="left"/>
    </w:pPr>
    <w:rPr>
      <w:rFonts w:ascii="宋体" w:hAnsi="宋体" w:cs="宋体"/>
      <w:kern w:val="0"/>
      <w:sz w:val="24"/>
    </w:rPr>
  </w:style>
  <w:style w:type="paragraph" w:styleId="affd">
    <w:name w:val="Date"/>
    <w:basedOn w:val="af1"/>
    <w:next w:val="af1"/>
    <w:link w:val="Char8"/>
    <w:uiPriority w:val="99"/>
    <w:semiHidden/>
    <w:unhideWhenUsed/>
    <w:rsid w:val="00580F89"/>
    <w:pPr>
      <w:ind w:leftChars="2500" w:left="100"/>
    </w:pPr>
  </w:style>
  <w:style w:type="character" w:customStyle="1" w:styleId="Char8">
    <w:name w:val="日期 Char"/>
    <w:basedOn w:val="af2"/>
    <w:link w:val="affd"/>
    <w:uiPriority w:val="99"/>
    <w:semiHidden/>
    <w:rsid w:val="00580F89"/>
    <w:rPr>
      <w:rFonts w:ascii="Times New Roman" w:hAnsi="Times New Roman" w:cs="Times New Roman"/>
      <w:sz w:val="21"/>
    </w:rPr>
  </w:style>
  <w:style w:type="paragraph" w:customStyle="1" w:styleId="a">
    <w:name w:val="示例"/>
    <w:next w:val="af1"/>
    <w:uiPriority w:val="99"/>
    <w:rsid w:val="00B717B0"/>
    <w:pPr>
      <w:widowControl w:val="0"/>
      <w:numPr>
        <w:numId w:val="9"/>
      </w:numPr>
      <w:spacing w:line="240" w:lineRule="auto"/>
      <w:jc w:val="both"/>
    </w:pPr>
    <w:rPr>
      <w:rFonts w:hAnsi="Times New Roman" w:cs="Times New Roman"/>
      <w:kern w:val="0"/>
      <w:sz w:val="18"/>
      <w:szCs w:val="18"/>
    </w:rPr>
  </w:style>
  <w:style w:type="paragraph" w:customStyle="1" w:styleId="a7">
    <w:name w:val="数字编号列项（二级）"/>
    <w:qFormat/>
    <w:rsid w:val="00B717B0"/>
    <w:pPr>
      <w:numPr>
        <w:ilvl w:val="1"/>
        <w:numId w:val="10"/>
      </w:numPr>
      <w:spacing w:line="240" w:lineRule="auto"/>
      <w:jc w:val="both"/>
    </w:pPr>
    <w:rPr>
      <w:rFonts w:hAnsi="Times New Roman" w:cs="Times New Roman"/>
      <w:kern w:val="0"/>
      <w:sz w:val="21"/>
      <w:szCs w:val="20"/>
    </w:rPr>
  </w:style>
  <w:style w:type="paragraph" w:customStyle="1" w:styleId="a6">
    <w:name w:val="字母编号列项（一级）"/>
    <w:qFormat/>
    <w:rsid w:val="00B717B0"/>
    <w:pPr>
      <w:numPr>
        <w:numId w:val="10"/>
      </w:numPr>
      <w:spacing w:line="240" w:lineRule="auto"/>
      <w:jc w:val="both"/>
    </w:pPr>
    <w:rPr>
      <w:rFonts w:hAnsi="Times New Roman" w:cs="Times New Roman"/>
      <w:kern w:val="0"/>
      <w:sz w:val="21"/>
      <w:szCs w:val="20"/>
    </w:rPr>
  </w:style>
  <w:style w:type="paragraph" w:customStyle="1" w:styleId="aa">
    <w:name w:val="附录标识"/>
    <w:basedOn w:val="af1"/>
    <w:next w:val="af5"/>
    <w:qFormat/>
    <w:rsid w:val="00637A30"/>
    <w:pPr>
      <w:keepNext/>
      <w:widowControl/>
      <w:numPr>
        <w:numId w:val="12"/>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8">
    <w:name w:val="附录表标号"/>
    <w:basedOn w:val="af1"/>
    <w:next w:val="af5"/>
    <w:uiPriority w:val="99"/>
    <w:rsid w:val="00637A30"/>
    <w:pPr>
      <w:numPr>
        <w:numId w:val="11"/>
      </w:numPr>
      <w:tabs>
        <w:tab w:val="clear" w:pos="0"/>
      </w:tabs>
      <w:spacing w:line="14" w:lineRule="exact"/>
      <w:ind w:left="811" w:hanging="448"/>
      <w:jc w:val="center"/>
      <w:outlineLvl w:val="0"/>
    </w:pPr>
    <w:rPr>
      <w:color w:val="FFFFFF"/>
    </w:rPr>
  </w:style>
  <w:style w:type="paragraph" w:customStyle="1" w:styleId="a9">
    <w:name w:val="附录表标题"/>
    <w:basedOn w:val="af1"/>
    <w:next w:val="af5"/>
    <w:uiPriority w:val="99"/>
    <w:rsid w:val="00637A30"/>
    <w:pPr>
      <w:numPr>
        <w:ilvl w:val="1"/>
        <w:numId w:val="11"/>
      </w:numPr>
      <w:spacing w:beforeLines="50" w:afterLines="50"/>
      <w:jc w:val="center"/>
    </w:pPr>
    <w:rPr>
      <w:rFonts w:ascii="黑体" w:eastAsia="黑体"/>
      <w:szCs w:val="21"/>
    </w:rPr>
  </w:style>
  <w:style w:type="paragraph" w:customStyle="1" w:styleId="ad">
    <w:name w:val="附录二级条标题"/>
    <w:basedOn w:val="af1"/>
    <w:next w:val="af5"/>
    <w:qFormat/>
    <w:rsid w:val="00637A30"/>
    <w:pPr>
      <w:widowControl/>
      <w:numPr>
        <w:ilvl w:val="3"/>
        <w:numId w:val="12"/>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e">
    <w:name w:val="附录三级条标题"/>
    <w:basedOn w:val="ad"/>
    <w:next w:val="af5"/>
    <w:rsid w:val="00637A30"/>
    <w:pPr>
      <w:numPr>
        <w:ilvl w:val="4"/>
      </w:numPr>
      <w:tabs>
        <w:tab w:val="num" w:pos="360"/>
      </w:tabs>
      <w:outlineLvl w:val="4"/>
    </w:pPr>
  </w:style>
  <w:style w:type="paragraph" w:customStyle="1" w:styleId="af">
    <w:name w:val="附录四级条标题"/>
    <w:basedOn w:val="ae"/>
    <w:next w:val="af5"/>
    <w:rsid w:val="00637A30"/>
    <w:pPr>
      <w:numPr>
        <w:ilvl w:val="5"/>
      </w:numPr>
      <w:tabs>
        <w:tab w:val="num" w:pos="360"/>
      </w:tabs>
      <w:outlineLvl w:val="5"/>
    </w:pPr>
  </w:style>
  <w:style w:type="paragraph" w:customStyle="1" w:styleId="af0">
    <w:name w:val="附录五级条标题"/>
    <w:basedOn w:val="af"/>
    <w:next w:val="af5"/>
    <w:rsid w:val="00637A30"/>
    <w:pPr>
      <w:numPr>
        <w:ilvl w:val="6"/>
      </w:numPr>
      <w:tabs>
        <w:tab w:val="num" w:pos="360"/>
      </w:tabs>
      <w:outlineLvl w:val="6"/>
    </w:pPr>
  </w:style>
  <w:style w:type="paragraph" w:customStyle="1" w:styleId="ab">
    <w:name w:val="附录章标题"/>
    <w:next w:val="af5"/>
    <w:rsid w:val="00637A30"/>
    <w:pPr>
      <w:numPr>
        <w:ilvl w:val="1"/>
        <w:numId w:val="12"/>
      </w:numPr>
      <w:tabs>
        <w:tab w:val="num" w:pos="360"/>
      </w:tabs>
      <w:wordWrap w:val="0"/>
      <w:overflowPunct w:val="0"/>
      <w:autoSpaceDE w:val="0"/>
      <w:spacing w:beforeLines="100" w:afterLines="100" w:line="240" w:lineRule="auto"/>
      <w:jc w:val="both"/>
      <w:textAlignment w:val="baseline"/>
      <w:outlineLvl w:val="1"/>
    </w:pPr>
    <w:rPr>
      <w:rFonts w:ascii="黑体" w:eastAsia="黑体" w:hAnsi="Times New Roman" w:cs="Times New Roman"/>
      <w:kern w:val="21"/>
      <w:sz w:val="21"/>
      <w:szCs w:val="20"/>
    </w:rPr>
  </w:style>
  <w:style w:type="paragraph" w:customStyle="1" w:styleId="ac">
    <w:name w:val="附录一级条标题"/>
    <w:basedOn w:val="ab"/>
    <w:next w:val="af5"/>
    <w:rsid w:val="00637A30"/>
    <w:pPr>
      <w:numPr>
        <w:ilvl w:val="2"/>
      </w:numPr>
      <w:tabs>
        <w:tab w:val="num" w:pos="360"/>
      </w:tabs>
      <w:autoSpaceDN w:val="0"/>
      <w:spacing w:beforeLines="50" w:afterLines="50"/>
      <w:outlineLvl w:val="2"/>
    </w:pPr>
  </w:style>
  <w:style w:type="character" w:customStyle="1" w:styleId="8Char">
    <w:name w:val="标题 8 Char"/>
    <w:basedOn w:val="af2"/>
    <w:link w:val="8"/>
    <w:uiPriority w:val="9"/>
    <w:semiHidden/>
    <w:rsid w:val="00A87A58"/>
    <w:rPr>
      <w:rFonts w:asciiTheme="majorHAnsi" w:eastAsiaTheme="majorEastAsia" w:hAnsiTheme="majorHAnsi" w:cstheme="majorBidi"/>
    </w:rPr>
  </w:style>
  <w:style w:type="paragraph" w:styleId="affe">
    <w:name w:val="Body Text"/>
    <w:basedOn w:val="af1"/>
    <w:link w:val="Char9"/>
    <w:unhideWhenUsed/>
    <w:qFormat/>
    <w:rsid w:val="00A87A58"/>
    <w:pPr>
      <w:spacing w:after="120"/>
    </w:pPr>
  </w:style>
  <w:style w:type="character" w:customStyle="1" w:styleId="Char9">
    <w:name w:val="正文文本 Char"/>
    <w:basedOn w:val="af2"/>
    <w:link w:val="affe"/>
    <w:uiPriority w:val="99"/>
    <w:semiHidden/>
    <w:rsid w:val="00A87A58"/>
    <w:rPr>
      <w:rFonts w:ascii="Times New Roman" w:hAnsi="Times New Roman" w:cs="Times New Roman"/>
      <w:sz w:val="21"/>
    </w:rPr>
  </w:style>
  <w:style w:type="paragraph" w:styleId="afff">
    <w:name w:val="Body Text First Indent"/>
    <w:basedOn w:val="affe"/>
    <w:link w:val="Chara"/>
    <w:qFormat/>
    <w:rsid w:val="00A87A58"/>
    <w:pPr>
      <w:adjustRightInd w:val="0"/>
      <w:spacing w:line="360" w:lineRule="atLeast"/>
      <w:ind w:firstLineChars="100" w:firstLine="420"/>
      <w:textAlignment w:val="baseline"/>
    </w:pPr>
  </w:style>
  <w:style w:type="character" w:customStyle="1" w:styleId="Chara">
    <w:name w:val="正文首行缩进 Char"/>
    <w:basedOn w:val="Char9"/>
    <w:link w:val="afff"/>
    <w:rsid w:val="00A87A58"/>
    <w:rPr>
      <w:rFonts w:ascii="Times New Roman" w:hAnsi="Times New Roman" w:cs="Times New Roman"/>
      <w:sz w:val="21"/>
    </w:rPr>
  </w:style>
  <w:style w:type="character" w:customStyle="1" w:styleId="2Char">
    <w:name w:val="标题 2 Char"/>
    <w:basedOn w:val="af2"/>
    <w:link w:val="2"/>
    <w:uiPriority w:val="99"/>
    <w:rsid w:val="00A87A58"/>
    <w:rPr>
      <w:rFonts w:cs="Times New Roman"/>
      <w:b/>
      <w:bCs/>
      <w:sz w:val="30"/>
      <w:szCs w:val="30"/>
    </w:rPr>
  </w:style>
  <w:style w:type="character" w:customStyle="1" w:styleId="3Char">
    <w:name w:val="标题 3 Char"/>
    <w:basedOn w:val="af2"/>
    <w:link w:val="3"/>
    <w:rsid w:val="00A87A58"/>
    <w:rPr>
      <w:rFonts w:hAnsi="Times New Roman" w:cs="Times New Roman"/>
      <w:b/>
      <w:bCs/>
      <w:sz w:val="28"/>
      <w:szCs w:val="28"/>
    </w:rPr>
  </w:style>
  <w:style w:type="character" w:customStyle="1" w:styleId="4Char">
    <w:name w:val="标题 4 Char"/>
    <w:basedOn w:val="af2"/>
    <w:link w:val="4"/>
    <w:rsid w:val="00A87A58"/>
    <w:rPr>
      <w:rFonts w:cs="Times New Roman"/>
      <w:b/>
      <w:bCs/>
    </w:rPr>
  </w:style>
  <w:style w:type="character" w:customStyle="1" w:styleId="5Char">
    <w:name w:val="标题 5 Char"/>
    <w:basedOn w:val="af2"/>
    <w:link w:val="5"/>
    <w:rsid w:val="00A87A58"/>
    <w:rPr>
      <w:rFonts w:ascii="Times New Roman" w:hAnsi="Times New Roman" w:cs="Times New Roman"/>
      <w:b/>
      <w:bCs/>
      <w:sz w:val="28"/>
      <w:szCs w:val="28"/>
    </w:rPr>
  </w:style>
  <w:style w:type="paragraph" w:styleId="afff0">
    <w:name w:val="Normal Indent"/>
    <w:basedOn w:val="af1"/>
    <w:qFormat/>
    <w:rsid w:val="008F19D3"/>
    <w:pPr>
      <w:adjustRightInd w:val="0"/>
      <w:spacing w:line="360" w:lineRule="atLeast"/>
      <w:ind w:firstLineChars="200" w:firstLine="420"/>
      <w:textAlignment w:val="baseline"/>
    </w:pPr>
  </w:style>
  <w:style w:type="paragraph" w:styleId="afff1">
    <w:name w:val="Body Text Indent"/>
    <w:basedOn w:val="af1"/>
    <w:link w:val="Charb"/>
    <w:qFormat/>
    <w:rsid w:val="008F19D3"/>
    <w:pPr>
      <w:adjustRightInd w:val="0"/>
      <w:spacing w:line="360" w:lineRule="auto"/>
      <w:ind w:left="480"/>
      <w:textAlignment w:val="baseline"/>
    </w:pPr>
    <w:rPr>
      <w:rFonts w:eastAsia="楷体_GB2312"/>
      <w:sz w:val="24"/>
      <w:szCs w:val="20"/>
    </w:rPr>
  </w:style>
  <w:style w:type="character" w:customStyle="1" w:styleId="Charb">
    <w:name w:val="正文文本缩进 Char"/>
    <w:basedOn w:val="af2"/>
    <w:link w:val="afff1"/>
    <w:rsid w:val="008F19D3"/>
    <w:rPr>
      <w:rFonts w:ascii="Times New Roman" w:eastAsia="楷体_GB2312" w:hAnsi="Times New Roman" w:cs="Times New Roman"/>
      <w:szCs w:val="20"/>
    </w:rPr>
  </w:style>
  <w:style w:type="paragraph" w:styleId="30">
    <w:name w:val="toc 3"/>
    <w:basedOn w:val="af1"/>
    <w:next w:val="af1"/>
    <w:uiPriority w:val="39"/>
    <w:qFormat/>
    <w:rsid w:val="008F19D3"/>
    <w:pPr>
      <w:adjustRightInd w:val="0"/>
      <w:spacing w:line="360" w:lineRule="atLeast"/>
      <w:ind w:left="420"/>
      <w:jc w:val="left"/>
      <w:textAlignment w:val="baseline"/>
    </w:pPr>
    <w:rPr>
      <w:i/>
      <w:iCs/>
    </w:rPr>
  </w:style>
  <w:style w:type="paragraph" w:styleId="afff2">
    <w:name w:val="Plain Text"/>
    <w:basedOn w:val="af1"/>
    <w:link w:val="Charc"/>
    <w:qFormat/>
    <w:rsid w:val="008F19D3"/>
    <w:pPr>
      <w:adjustRightInd w:val="0"/>
      <w:spacing w:line="312" w:lineRule="atLeast"/>
      <w:textAlignment w:val="baseline"/>
    </w:pPr>
    <w:rPr>
      <w:rFonts w:ascii="宋体" w:hAnsi="Courier New"/>
      <w:kern w:val="0"/>
      <w:szCs w:val="20"/>
    </w:rPr>
  </w:style>
  <w:style w:type="character" w:customStyle="1" w:styleId="Charc">
    <w:name w:val="纯文本 Char"/>
    <w:basedOn w:val="af2"/>
    <w:link w:val="afff2"/>
    <w:rsid w:val="008F19D3"/>
    <w:rPr>
      <w:rFonts w:hAnsi="Courier New" w:cs="Times New Roman"/>
      <w:kern w:val="0"/>
      <w:sz w:val="21"/>
      <w:szCs w:val="20"/>
    </w:rPr>
  </w:style>
  <w:style w:type="paragraph" w:styleId="afff3">
    <w:name w:val="table of figures"/>
    <w:basedOn w:val="af1"/>
    <w:next w:val="af1"/>
    <w:qFormat/>
    <w:rsid w:val="008F19D3"/>
    <w:pPr>
      <w:adjustRightInd w:val="0"/>
      <w:spacing w:line="360" w:lineRule="atLeast"/>
      <w:ind w:leftChars="200" w:left="200" w:hangingChars="200" w:hanging="200"/>
      <w:textAlignment w:val="baseline"/>
    </w:pPr>
  </w:style>
  <w:style w:type="paragraph" w:customStyle="1" w:styleId="6">
    <w:name w:val="6"/>
    <w:basedOn w:val="af1"/>
    <w:next w:val="afff1"/>
    <w:qFormat/>
    <w:rsid w:val="008F19D3"/>
    <w:pPr>
      <w:spacing w:after="120"/>
      <w:ind w:leftChars="200" w:left="420"/>
    </w:pPr>
  </w:style>
  <w:style w:type="paragraph" w:customStyle="1" w:styleId="2Char0">
    <w:name w:val="样式 首行缩进:  2 字符 Char"/>
    <w:basedOn w:val="af1"/>
    <w:qFormat/>
    <w:rsid w:val="008F19D3"/>
    <w:pPr>
      <w:spacing w:line="360" w:lineRule="auto"/>
    </w:pPr>
    <w:rPr>
      <w:rFonts w:ascii="宋体" w:hAnsi="宋体"/>
      <w:szCs w:val="28"/>
    </w:rPr>
  </w:style>
  <w:style w:type="character" w:customStyle="1" w:styleId="font41">
    <w:name w:val="font41"/>
    <w:basedOn w:val="af2"/>
    <w:qFormat/>
    <w:rsid w:val="008F19D3"/>
    <w:rPr>
      <w:rFonts w:ascii="宋体" w:eastAsia="宋体" w:hAnsi="宋体" w:cs="宋体" w:hint="eastAsia"/>
      <w:color w:val="FF0000"/>
      <w:sz w:val="24"/>
      <w:szCs w:val="24"/>
      <w:u w:val="none"/>
    </w:rPr>
  </w:style>
  <w:style w:type="character" w:customStyle="1" w:styleId="font01">
    <w:name w:val="font01"/>
    <w:basedOn w:val="af2"/>
    <w:qFormat/>
    <w:rsid w:val="008F19D3"/>
    <w:rPr>
      <w:rFonts w:ascii="宋体" w:eastAsia="宋体" w:hAnsi="宋体" w:cs="宋体" w:hint="eastAsia"/>
      <w:color w:val="000000"/>
      <w:sz w:val="24"/>
      <w:szCs w:val="24"/>
      <w:u w:val="none"/>
    </w:rPr>
  </w:style>
  <w:style w:type="character" w:customStyle="1" w:styleId="font31">
    <w:name w:val="font31"/>
    <w:basedOn w:val="af2"/>
    <w:qFormat/>
    <w:rsid w:val="008F19D3"/>
    <w:rPr>
      <w:rFonts w:ascii="宋体" w:eastAsia="宋体" w:hAnsi="宋体" w:cs="宋体" w:hint="eastAsia"/>
      <w:color w:val="000000"/>
      <w:sz w:val="24"/>
      <w:szCs w:val="24"/>
      <w:u w:val="none"/>
    </w:rPr>
  </w:style>
  <w:style w:type="character" w:customStyle="1" w:styleId="font51">
    <w:name w:val="font51"/>
    <w:basedOn w:val="af2"/>
    <w:qFormat/>
    <w:rsid w:val="008F19D3"/>
    <w:rPr>
      <w:rFonts w:ascii="宋体" w:eastAsia="宋体" w:hAnsi="宋体" w:cs="宋体" w:hint="eastAsia"/>
      <w:color w:val="000000"/>
      <w:sz w:val="24"/>
      <w:szCs w:val="24"/>
      <w:u w:val="none"/>
    </w:rPr>
  </w:style>
  <w:style w:type="character" w:customStyle="1" w:styleId="font71">
    <w:name w:val="font71"/>
    <w:basedOn w:val="af2"/>
    <w:qFormat/>
    <w:rsid w:val="008F19D3"/>
    <w:rPr>
      <w:rFonts w:ascii="宋体" w:eastAsia="宋体" w:hAnsi="宋体" w:cs="宋体" w:hint="eastAsia"/>
      <w:color w:val="FF0000"/>
      <w:sz w:val="24"/>
      <w:szCs w:val="24"/>
      <w:u w:val="none"/>
    </w:rPr>
  </w:style>
  <w:style w:type="character" w:customStyle="1" w:styleId="font11">
    <w:name w:val="font11"/>
    <w:basedOn w:val="af2"/>
    <w:qFormat/>
    <w:rsid w:val="008F19D3"/>
    <w:rPr>
      <w:rFonts w:ascii="宋体" w:eastAsia="宋体" w:hAnsi="宋体" w:cs="宋体" w:hint="eastAsia"/>
      <w:color w:val="000000"/>
      <w:sz w:val="24"/>
      <w:szCs w:val="24"/>
      <w:u w:val="none"/>
    </w:rPr>
  </w:style>
  <w:style w:type="character" w:customStyle="1" w:styleId="font112">
    <w:name w:val="font112"/>
    <w:basedOn w:val="af2"/>
    <w:qFormat/>
    <w:rsid w:val="008F19D3"/>
    <w:rPr>
      <w:rFonts w:ascii="宋体" w:eastAsia="宋体" w:hAnsi="宋体" w:cs="宋体" w:hint="eastAsia"/>
      <w:color w:val="000000"/>
      <w:sz w:val="24"/>
      <w:szCs w:val="24"/>
      <w:u w:val="none"/>
    </w:rPr>
  </w:style>
  <w:style w:type="character" w:customStyle="1" w:styleId="font101">
    <w:name w:val="font101"/>
    <w:basedOn w:val="af2"/>
    <w:qFormat/>
    <w:rsid w:val="008F19D3"/>
    <w:rPr>
      <w:rFonts w:ascii="Times New Roman" w:hAnsi="Times New Roman" w:cs="Times New Roman" w:hint="default"/>
      <w:color w:val="000000"/>
      <w:sz w:val="24"/>
      <w:szCs w:val="24"/>
      <w:u w:val="none"/>
    </w:rPr>
  </w:style>
  <w:style w:type="character" w:customStyle="1" w:styleId="font91">
    <w:name w:val="font91"/>
    <w:basedOn w:val="af2"/>
    <w:qFormat/>
    <w:rsid w:val="008F19D3"/>
    <w:rPr>
      <w:rFonts w:ascii="微软雅黑" w:eastAsia="微软雅黑" w:hAnsi="微软雅黑" w:cs="微软雅黑" w:hint="eastAsia"/>
      <w:color w:val="000000"/>
      <w:sz w:val="24"/>
      <w:szCs w:val="24"/>
      <w:u w:val="none"/>
    </w:rPr>
  </w:style>
  <w:style w:type="character" w:customStyle="1" w:styleId="font81">
    <w:name w:val="font81"/>
    <w:basedOn w:val="af2"/>
    <w:qFormat/>
    <w:rsid w:val="008F19D3"/>
    <w:rPr>
      <w:rFonts w:ascii="宋体" w:eastAsia="宋体" w:hAnsi="宋体" w:cs="宋体" w:hint="eastAsia"/>
      <w:color w:val="000000"/>
      <w:sz w:val="24"/>
      <w:szCs w:val="24"/>
      <w:u w:val="none"/>
    </w:rPr>
  </w:style>
  <w:style w:type="character" w:customStyle="1" w:styleId="font121">
    <w:name w:val="font121"/>
    <w:basedOn w:val="af2"/>
    <w:qFormat/>
    <w:rsid w:val="008F19D3"/>
    <w:rPr>
      <w:rFonts w:ascii="微软雅黑" w:eastAsia="微软雅黑" w:hAnsi="微软雅黑" w:cs="微软雅黑" w:hint="eastAsia"/>
      <w:b/>
      <w:color w:val="000000"/>
      <w:sz w:val="24"/>
      <w:szCs w:val="24"/>
      <w:u w:val="none"/>
    </w:rPr>
  </w:style>
  <w:style w:type="character" w:customStyle="1" w:styleId="font111">
    <w:name w:val="font111"/>
    <w:basedOn w:val="af2"/>
    <w:qFormat/>
    <w:rsid w:val="008F19D3"/>
    <w:rPr>
      <w:rFonts w:ascii="微软雅黑" w:eastAsia="微软雅黑" w:hAnsi="微软雅黑" w:cs="微软雅黑" w:hint="eastAsia"/>
      <w:color w:val="000000"/>
      <w:sz w:val="24"/>
      <w:szCs w:val="24"/>
      <w:u w:val="none"/>
    </w:rPr>
  </w:style>
  <w:style w:type="character" w:customStyle="1" w:styleId="font21">
    <w:name w:val="font21"/>
    <w:basedOn w:val="af2"/>
    <w:qFormat/>
    <w:rsid w:val="008F19D3"/>
    <w:rPr>
      <w:rFonts w:ascii="微软雅黑" w:eastAsia="微软雅黑" w:hAnsi="微软雅黑" w:cs="微软雅黑" w:hint="eastAsia"/>
      <w:color w:val="FF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qFormat="1"/>
    <w:lsdException w:name="header" w:qFormat="1"/>
    <w:lsdException w:name="footer" w:qFormat="1"/>
    <w:lsdException w:name="caption" w:uiPriority="0" w:qFormat="1"/>
    <w:lsdException w:name="table of figures"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Body Text First Indent"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uiPriority="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1">
    <w:name w:val="Normal"/>
    <w:qFormat/>
    <w:rsid w:val="00457307"/>
    <w:pPr>
      <w:widowControl w:val="0"/>
      <w:spacing w:line="240" w:lineRule="auto"/>
      <w:jc w:val="both"/>
    </w:pPr>
    <w:rPr>
      <w:rFonts w:ascii="Times New Roman" w:hAnsi="Times New Roman" w:cs="Times New Roman"/>
      <w:sz w:val="21"/>
    </w:rPr>
  </w:style>
  <w:style w:type="paragraph" w:styleId="1">
    <w:name w:val="heading 1"/>
    <w:basedOn w:val="af1"/>
    <w:next w:val="af1"/>
    <w:link w:val="1Char"/>
    <w:qFormat/>
    <w:rsid w:val="00457307"/>
    <w:pPr>
      <w:keepNext/>
      <w:keepLines/>
      <w:spacing w:before="340" w:after="330" w:line="578" w:lineRule="auto"/>
      <w:outlineLvl w:val="0"/>
    </w:pPr>
    <w:rPr>
      <w:b/>
      <w:bCs/>
      <w:kern w:val="44"/>
      <w:sz w:val="44"/>
      <w:szCs w:val="44"/>
    </w:rPr>
  </w:style>
  <w:style w:type="paragraph" w:styleId="2">
    <w:name w:val="heading 2"/>
    <w:basedOn w:val="af1"/>
    <w:next w:val="af1"/>
    <w:link w:val="2Char"/>
    <w:uiPriority w:val="99"/>
    <w:qFormat/>
    <w:rsid w:val="00A87A58"/>
    <w:pPr>
      <w:keepNext/>
      <w:keepLines/>
      <w:adjustRightInd w:val="0"/>
      <w:spacing w:before="260" w:after="260" w:line="415" w:lineRule="auto"/>
      <w:ind w:left="576" w:hanging="576"/>
      <w:textAlignment w:val="baseline"/>
      <w:outlineLvl w:val="1"/>
    </w:pPr>
    <w:rPr>
      <w:rFonts w:ascii="宋体" w:hAnsi="宋体"/>
      <w:b/>
      <w:bCs/>
      <w:sz w:val="30"/>
      <w:szCs w:val="30"/>
    </w:rPr>
  </w:style>
  <w:style w:type="paragraph" w:styleId="3">
    <w:name w:val="heading 3"/>
    <w:basedOn w:val="af1"/>
    <w:next w:val="af1"/>
    <w:link w:val="3Char"/>
    <w:qFormat/>
    <w:rsid w:val="00A87A58"/>
    <w:pPr>
      <w:keepNext/>
      <w:keepLines/>
      <w:adjustRightInd w:val="0"/>
      <w:spacing w:before="260" w:after="260" w:line="416" w:lineRule="auto"/>
      <w:ind w:left="720" w:hanging="720"/>
      <w:textAlignment w:val="baseline"/>
      <w:outlineLvl w:val="2"/>
    </w:pPr>
    <w:rPr>
      <w:rFonts w:ascii="宋体"/>
      <w:b/>
      <w:bCs/>
      <w:sz w:val="28"/>
      <w:szCs w:val="28"/>
    </w:rPr>
  </w:style>
  <w:style w:type="paragraph" w:styleId="4">
    <w:name w:val="heading 4"/>
    <w:basedOn w:val="af1"/>
    <w:next w:val="af1"/>
    <w:link w:val="4Char"/>
    <w:qFormat/>
    <w:rsid w:val="00A87A58"/>
    <w:pPr>
      <w:keepNext/>
      <w:keepLines/>
      <w:adjustRightInd w:val="0"/>
      <w:spacing w:line="360" w:lineRule="auto"/>
      <w:ind w:left="864" w:hanging="864"/>
      <w:textAlignment w:val="baseline"/>
      <w:outlineLvl w:val="3"/>
    </w:pPr>
    <w:rPr>
      <w:rFonts w:ascii="宋体" w:hAnsi="宋体"/>
      <w:b/>
      <w:bCs/>
      <w:sz w:val="24"/>
    </w:rPr>
  </w:style>
  <w:style w:type="paragraph" w:styleId="5">
    <w:name w:val="heading 5"/>
    <w:basedOn w:val="af1"/>
    <w:next w:val="af1"/>
    <w:link w:val="5Char"/>
    <w:qFormat/>
    <w:rsid w:val="00A87A58"/>
    <w:pPr>
      <w:keepNext/>
      <w:keepLines/>
      <w:adjustRightInd w:val="0"/>
      <w:spacing w:before="280" w:after="290" w:line="376" w:lineRule="auto"/>
      <w:ind w:left="1008" w:hanging="1008"/>
      <w:textAlignment w:val="baseline"/>
      <w:outlineLvl w:val="4"/>
    </w:pPr>
    <w:rPr>
      <w:b/>
      <w:bCs/>
      <w:sz w:val="28"/>
      <w:szCs w:val="28"/>
    </w:rPr>
  </w:style>
  <w:style w:type="paragraph" w:styleId="8">
    <w:name w:val="heading 8"/>
    <w:basedOn w:val="af1"/>
    <w:next w:val="af1"/>
    <w:link w:val="8Char"/>
    <w:unhideWhenUsed/>
    <w:qFormat/>
    <w:rsid w:val="00A87A58"/>
    <w:pPr>
      <w:keepNext/>
      <w:keepLines/>
      <w:spacing w:before="240" w:after="64" w:line="320" w:lineRule="auto"/>
      <w:outlineLvl w:val="7"/>
    </w:pPr>
    <w:rPr>
      <w:rFonts w:asciiTheme="majorHAnsi" w:eastAsiaTheme="majorEastAsia" w:hAnsiTheme="majorHAnsi" w:cstheme="majorBidi"/>
      <w:sz w:val="24"/>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paragraph" w:customStyle="1" w:styleId="af5">
    <w:name w:val="段"/>
    <w:link w:val="Char"/>
    <w:qFormat/>
    <w:rsid w:val="00457307"/>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
    <w:name w:val="段 Char"/>
    <w:link w:val="af5"/>
    <w:qFormat/>
    <w:rsid w:val="00457307"/>
    <w:rPr>
      <w:rFonts w:hAnsi="Times New Roman" w:cs="Times New Roman"/>
      <w:noProof/>
      <w:kern w:val="0"/>
      <w:sz w:val="21"/>
      <w:szCs w:val="20"/>
    </w:rPr>
  </w:style>
  <w:style w:type="paragraph" w:customStyle="1" w:styleId="a1">
    <w:name w:val="一级条标题"/>
    <w:next w:val="af5"/>
    <w:qFormat/>
    <w:rsid w:val="00457307"/>
    <w:pPr>
      <w:numPr>
        <w:ilvl w:val="1"/>
        <w:numId w:val="1"/>
      </w:numPr>
      <w:spacing w:beforeLines="50" w:afterLines="50" w:line="240" w:lineRule="auto"/>
      <w:outlineLvl w:val="2"/>
    </w:pPr>
    <w:rPr>
      <w:rFonts w:ascii="黑体" w:eastAsia="黑体" w:hAnsi="Times New Roman" w:cs="Times New Roman"/>
      <w:kern w:val="0"/>
      <w:sz w:val="21"/>
      <w:szCs w:val="21"/>
    </w:rPr>
  </w:style>
  <w:style w:type="paragraph" w:customStyle="1" w:styleId="af6">
    <w:name w:val="标准书脚_奇数页"/>
    <w:rsid w:val="00457307"/>
    <w:pPr>
      <w:spacing w:before="120" w:line="240" w:lineRule="auto"/>
      <w:ind w:right="198"/>
      <w:jc w:val="right"/>
    </w:pPr>
    <w:rPr>
      <w:rFonts w:hAnsi="Times New Roman" w:cs="Times New Roman"/>
      <w:kern w:val="0"/>
      <w:sz w:val="18"/>
      <w:szCs w:val="18"/>
    </w:rPr>
  </w:style>
  <w:style w:type="paragraph" w:customStyle="1" w:styleId="af7">
    <w:name w:val="标准书眉_奇数页"/>
    <w:next w:val="af1"/>
    <w:rsid w:val="00457307"/>
    <w:pPr>
      <w:tabs>
        <w:tab w:val="center" w:pos="4154"/>
        <w:tab w:val="right" w:pos="8306"/>
      </w:tabs>
      <w:spacing w:after="220" w:line="240" w:lineRule="auto"/>
      <w:jc w:val="right"/>
    </w:pPr>
    <w:rPr>
      <w:rFonts w:ascii="黑体" w:eastAsia="黑体" w:hAnsi="Times New Roman" w:cs="Times New Roman"/>
      <w:noProof/>
      <w:kern w:val="0"/>
      <w:sz w:val="21"/>
      <w:szCs w:val="21"/>
    </w:rPr>
  </w:style>
  <w:style w:type="paragraph" w:customStyle="1" w:styleId="a0">
    <w:name w:val="章标题"/>
    <w:next w:val="af5"/>
    <w:link w:val="Char0"/>
    <w:qFormat/>
    <w:rsid w:val="00457307"/>
    <w:pPr>
      <w:numPr>
        <w:numId w:val="1"/>
      </w:numPr>
      <w:spacing w:beforeLines="100" w:afterLines="100" w:line="240" w:lineRule="auto"/>
      <w:jc w:val="both"/>
      <w:outlineLvl w:val="1"/>
    </w:pPr>
    <w:rPr>
      <w:rFonts w:ascii="黑体" w:eastAsia="黑体" w:hAnsi="Times New Roman" w:cs="Times New Roman"/>
      <w:kern w:val="0"/>
      <w:sz w:val="21"/>
      <w:szCs w:val="20"/>
    </w:rPr>
  </w:style>
  <w:style w:type="paragraph" w:customStyle="1" w:styleId="a2">
    <w:name w:val="二级条标题"/>
    <w:basedOn w:val="a1"/>
    <w:next w:val="af5"/>
    <w:qFormat/>
    <w:rsid w:val="00457307"/>
    <w:pPr>
      <w:numPr>
        <w:ilvl w:val="2"/>
      </w:numPr>
      <w:spacing w:before="50" w:after="50"/>
      <w:outlineLvl w:val="3"/>
    </w:pPr>
  </w:style>
  <w:style w:type="paragraph" w:customStyle="1" w:styleId="a3">
    <w:name w:val="三级条标题"/>
    <w:basedOn w:val="a2"/>
    <w:next w:val="af5"/>
    <w:rsid w:val="00457307"/>
    <w:pPr>
      <w:numPr>
        <w:ilvl w:val="3"/>
      </w:numPr>
      <w:outlineLvl w:val="4"/>
    </w:pPr>
  </w:style>
  <w:style w:type="paragraph" w:customStyle="1" w:styleId="a4">
    <w:name w:val="四级条标题"/>
    <w:basedOn w:val="a3"/>
    <w:next w:val="af5"/>
    <w:qFormat/>
    <w:rsid w:val="00457307"/>
    <w:pPr>
      <w:numPr>
        <w:ilvl w:val="4"/>
      </w:numPr>
      <w:outlineLvl w:val="5"/>
    </w:pPr>
  </w:style>
  <w:style w:type="paragraph" w:customStyle="1" w:styleId="a5">
    <w:name w:val="五级条标题"/>
    <w:basedOn w:val="a4"/>
    <w:next w:val="af5"/>
    <w:qFormat/>
    <w:rsid w:val="00457307"/>
    <w:pPr>
      <w:numPr>
        <w:ilvl w:val="5"/>
      </w:numPr>
      <w:outlineLvl w:val="6"/>
    </w:pPr>
  </w:style>
  <w:style w:type="paragraph" w:styleId="af8">
    <w:name w:val="footer"/>
    <w:basedOn w:val="af1"/>
    <w:link w:val="Char1"/>
    <w:uiPriority w:val="99"/>
    <w:qFormat/>
    <w:rsid w:val="00457307"/>
    <w:pPr>
      <w:snapToGrid w:val="0"/>
      <w:ind w:rightChars="100" w:right="210"/>
      <w:jc w:val="right"/>
    </w:pPr>
    <w:rPr>
      <w:sz w:val="18"/>
      <w:szCs w:val="18"/>
    </w:rPr>
  </w:style>
  <w:style w:type="character" w:customStyle="1" w:styleId="af9">
    <w:name w:val="页脚 字符"/>
    <w:basedOn w:val="af2"/>
    <w:uiPriority w:val="99"/>
    <w:rsid w:val="00457307"/>
    <w:rPr>
      <w:rFonts w:ascii="Times New Roman" w:hAnsi="Times New Roman" w:cs="Times New Roman"/>
      <w:sz w:val="18"/>
      <w:szCs w:val="18"/>
    </w:rPr>
  </w:style>
  <w:style w:type="character" w:customStyle="1" w:styleId="Char1">
    <w:name w:val="页脚 Char"/>
    <w:link w:val="af8"/>
    <w:uiPriority w:val="99"/>
    <w:rsid w:val="00457307"/>
    <w:rPr>
      <w:rFonts w:ascii="Times New Roman" w:hAnsi="Times New Roman" w:cs="Times New Roman"/>
      <w:sz w:val="18"/>
      <w:szCs w:val="18"/>
    </w:rPr>
  </w:style>
  <w:style w:type="paragraph" w:styleId="afa">
    <w:name w:val="header"/>
    <w:basedOn w:val="af1"/>
    <w:link w:val="Char2"/>
    <w:uiPriority w:val="99"/>
    <w:qFormat/>
    <w:rsid w:val="00457307"/>
    <w:pPr>
      <w:snapToGrid w:val="0"/>
      <w:jc w:val="left"/>
    </w:pPr>
    <w:rPr>
      <w:sz w:val="18"/>
      <w:szCs w:val="18"/>
    </w:rPr>
  </w:style>
  <w:style w:type="character" w:customStyle="1" w:styleId="afb">
    <w:name w:val="页眉 字符"/>
    <w:basedOn w:val="af2"/>
    <w:uiPriority w:val="99"/>
    <w:semiHidden/>
    <w:rsid w:val="00457307"/>
    <w:rPr>
      <w:rFonts w:ascii="Times New Roman" w:hAnsi="Times New Roman" w:cs="Times New Roman"/>
      <w:sz w:val="18"/>
      <w:szCs w:val="18"/>
    </w:rPr>
  </w:style>
  <w:style w:type="character" w:customStyle="1" w:styleId="Char2">
    <w:name w:val="页眉 Char"/>
    <w:link w:val="afa"/>
    <w:uiPriority w:val="99"/>
    <w:locked/>
    <w:rsid w:val="00457307"/>
    <w:rPr>
      <w:rFonts w:ascii="Times New Roman" w:hAnsi="Times New Roman" w:cs="Times New Roman"/>
      <w:sz w:val="18"/>
      <w:szCs w:val="18"/>
    </w:rPr>
  </w:style>
  <w:style w:type="character" w:styleId="afc">
    <w:name w:val="Hyperlink"/>
    <w:uiPriority w:val="99"/>
    <w:qFormat/>
    <w:rsid w:val="00457307"/>
    <w:rPr>
      <w:noProof/>
      <w:color w:val="0000FF"/>
      <w:spacing w:val="0"/>
      <w:w w:val="100"/>
      <w:szCs w:val="21"/>
      <w:u w:val="single"/>
    </w:rPr>
  </w:style>
  <w:style w:type="paragraph" w:customStyle="1" w:styleId="afd">
    <w:name w:val="前言、引言标题"/>
    <w:next w:val="af5"/>
    <w:rsid w:val="00457307"/>
    <w:pPr>
      <w:keepNext/>
      <w:pageBreakBefore/>
      <w:shd w:val="clear" w:color="FFFFFF" w:fill="FFFFFF"/>
      <w:spacing w:before="640" w:after="560" w:line="240" w:lineRule="auto"/>
      <w:jc w:val="center"/>
      <w:outlineLvl w:val="0"/>
    </w:pPr>
    <w:rPr>
      <w:rFonts w:ascii="黑体" w:eastAsia="黑体" w:hAnsi="Times New Roman" w:cs="Times New Roman"/>
      <w:kern w:val="0"/>
      <w:sz w:val="32"/>
      <w:szCs w:val="20"/>
    </w:rPr>
  </w:style>
  <w:style w:type="paragraph" w:customStyle="1" w:styleId="afe">
    <w:name w:val="一级无"/>
    <w:basedOn w:val="a1"/>
    <w:rsid w:val="00457307"/>
    <w:pPr>
      <w:spacing w:beforeLines="0" w:afterLines="0"/>
    </w:pPr>
    <w:rPr>
      <w:rFonts w:ascii="宋体" w:eastAsia="宋体"/>
    </w:rPr>
  </w:style>
  <w:style w:type="paragraph" w:customStyle="1" w:styleId="10">
    <w:name w:val="1"/>
    <w:basedOn w:val="af1"/>
    <w:next w:val="af1"/>
    <w:autoRedefine/>
    <w:qFormat/>
    <w:rsid w:val="00457307"/>
    <w:pPr>
      <w:tabs>
        <w:tab w:val="right" w:leader="dot" w:pos="9241"/>
      </w:tabs>
    </w:pPr>
    <w:rPr>
      <w:rFonts w:ascii="宋体"/>
      <w:szCs w:val="21"/>
    </w:rPr>
  </w:style>
  <w:style w:type="character" w:customStyle="1" w:styleId="1Char">
    <w:name w:val="标题 1 Char"/>
    <w:basedOn w:val="af2"/>
    <w:link w:val="1"/>
    <w:uiPriority w:val="9"/>
    <w:rsid w:val="00457307"/>
    <w:rPr>
      <w:rFonts w:ascii="Times New Roman" w:hAnsi="Times New Roman" w:cs="Times New Roman"/>
      <w:b/>
      <w:bCs/>
      <w:kern w:val="44"/>
      <w:sz w:val="44"/>
      <w:szCs w:val="44"/>
    </w:rPr>
  </w:style>
  <w:style w:type="paragraph" w:styleId="TOC">
    <w:name w:val="TOC Heading"/>
    <w:basedOn w:val="1"/>
    <w:next w:val="af1"/>
    <w:uiPriority w:val="39"/>
    <w:unhideWhenUsed/>
    <w:qFormat/>
    <w:rsid w:val="00457307"/>
    <w:pPr>
      <w:widowControl/>
      <w:spacing w:before="480" w:after="0" w:line="276" w:lineRule="auto"/>
      <w:jc w:val="left"/>
      <w:outlineLvl w:val="9"/>
    </w:pPr>
    <w:rPr>
      <w:rFonts w:ascii="Cambria" w:hAnsi="Cambria"/>
      <w:color w:val="365F91"/>
      <w:kern w:val="0"/>
      <w:sz w:val="28"/>
      <w:szCs w:val="28"/>
    </w:rPr>
  </w:style>
  <w:style w:type="character" w:customStyle="1" w:styleId="11">
    <w:name w:val="未处理的提及1"/>
    <w:basedOn w:val="af2"/>
    <w:uiPriority w:val="99"/>
    <w:semiHidden/>
    <w:unhideWhenUsed/>
    <w:rsid w:val="00717EAB"/>
    <w:rPr>
      <w:color w:val="605E5C"/>
      <w:shd w:val="clear" w:color="auto" w:fill="E1DFDD"/>
    </w:rPr>
  </w:style>
  <w:style w:type="paragraph" w:styleId="12">
    <w:name w:val="toc 1"/>
    <w:basedOn w:val="af1"/>
    <w:next w:val="af1"/>
    <w:autoRedefine/>
    <w:uiPriority w:val="39"/>
    <w:unhideWhenUsed/>
    <w:qFormat/>
    <w:rsid w:val="00F3308C"/>
  </w:style>
  <w:style w:type="paragraph" w:styleId="20">
    <w:name w:val="toc 2"/>
    <w:basedOn w:val="af1"/>
    <w:next w:val="af1"/>
    <w:autoRedefine/>
    <w:uiPriority w:val="39"/>
    <w:unhideWhenUsed/>
    <w:qFormat/>
    <w:rsid w:val="00F3308C"/>
    <w:pPr>
      <w:ind w:leftChars="200" w:left="420"/>
    </w:pPr>
  </w:style>
  <w:style w:type="paragraph" w:customStyle="1" w:styleId="aff">
    <w:name w:val="终结线"/>
    <w:basedOn w:val="af1"/>
    <w:rsid w:val="00DD0A1F"/>
    <w:pPr>
      <w:framePr w:hSpace="181" w:vSpace="181" w:wrap="around" w:vAnchor="text" w:hAnchor="margin" w:xAlign="center" w:y="285"/>
    </w:pPr>
  </w:style>
  <w:style w:type="paragraph" w:customStyle="1" w:styleId="aff0">
    <w:name w:val="标准称谓"/>
    <w:next w:val="af1"/>
    <w:rsid w:val="00DC100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hAnsi="Times New Roman" w:cs="Times New Roman"/>
      <w:b/>
      <w:bCs/>
      <w:w w:val="148"/>
      <w:kern w:val="0"/>
      <w:sz w:val="52"/>
      <w:szCs w:val="20"/>
    </w:rPr>
  </w:style>
  <w:style w:type="paragraph" w:customStyle="1" w:styleId="aff1">
    <w:name w:val="标准文件_段"/>
    <w:rsid w:val="00DC1007"/>
    <w:pPr>
      <w:widowControl w:val="0"/>
      <w:spacing w:line="240" w:lineRule="auto"/>
      <w:ind w:firstLineChars="200" w:firstLine="198"/>
      <w:jc w:val="both"/>
    </w:pPr>
    <w:rPr>
      <w:rFonts w:cs="Times New Roman"/>
      <w:sz w:val="21"/>
      <w:szCs w:val="20"/>
    </w:rPr>
  </w:style>
  <w:style w:type="table" w:styleId="aff2">
    <w:name w:val="Table Grid"/>
    <w:basedOn w:val="af3"/>
    <w:qFormat/>
    <w:rsid w:val="00DC1007"/>
    <w:pPr>
      <w:spacing w:line="240" w:lineRule="auto"/>
    </w:pPr>
    <w:rPr>
      <w:rFonts w:ascii="Calibri"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annotation reference"/>
    <w:basedOn w:val="af2"/>
    <w:uiPriority w:val="99"/>
    <w:semiHidden/>
    <w:unhideWhenUsed/>
    <w:rsid w:val="00AC6A06"/>
    <w:rPr>
      <w:sz w:val="21"/>
      <w:szCs w:val="21"/>
    </w:rPr>
  </w:style>
  <w:style w:type="paragraph" w:styleId="aff4">
    <w:name w:val="annotation text"/>
    <w:basedOn w:val="af1"/>
    <w:link w:val="Char3"/>
    <w:unhideWhenUsed/>
    <w:qFormat/>
    <w:rsid w:val="00AC6A06"/>
    <w:pPr>
      <w:jc w:val="left"/>
    </w:pPr>
  </w:style>
  <w:style w:type="character" w:customStyle="1" w:styleId="Char3">
    <w:name w:val="批注文字 Char"/>
    <w:basedOn w:val="af2"/>
    <w:link w:val="aff4"/>
    <w:qFormat/>
    <w:rsid w:val="00AC6A06"/>
    <w:rPr>
      <w:rFonts w:ascii="Times New Roman" w:hAnsi="Times New Roman" w:cs="Times New Roman"/>
      <w:sz w:val="21"/>
    </w:rPr>
  </w:style>
  <w:style w:type="paragraph" w:styleId="aff5">
    <w:name w:val="annotation subject"/>
    <w:basedOn w:val="aff4"/>
    <w:next w:val="aff4"/>
    <w:link w:val="Char4"/>
    <w:uiPriority w:val="99"/>
    <w:semiHidden/>
    <w:unhideWhenUsed/>
    <w:rsid w:val="00AC6A06"/>
    <w:rPr>
      <w:b/>
      <w:bCs/>
    </w:rPr>
  </w:style>
  <w:style w:type="character" w:customStyle="1" w:styleId="Char4">
    <w:name w:val="批注主题 Char"/>
    <w:basedOn w:val="Char3"/>
    <w:link w:val="aff5"/>
    <w:uiPriority w:val="99"/>
    <w:semiHidden/>
    <w:rsid w:val="00AC6A06"/>
    <w:rPr>
      <w:rFonts w:ascii="Times New Roman" w:hAnsi="Times New Roman" w:cs="Times New Roman"/>
      <w:b/>
      <w:bCs/>
      <w:sz w:val="21"/>
    </w:rPr>
  </w:style>
  <w:style w:type="paragraph" w:styleId="aff6">
    <w:name w:val="Balloon Text"/>
    <w:basedOn w:val="af1"/>
    <w:link w:val="Char5"/>
    <w:unhideWhenUsed/>
    <w:rsid w:val="00AC6A06"/>
    <w:rPr>
      <w:sz w:val="18"/>
      <w:szCs w:val="18"/>
    </w:rPr>
  </w:style>
  <w:style w:type="character" w:customStyle="1" w:styleId="Char5">
    <w:name w:val="批注框文本 Char"/>
    <w:basedOn w:val="af2"/>
    <w:link w:val="aff6"/>
    <w:rsid w:val="00AC6A06"/>
    <w:rPr>
      <w:rFonts w:ascii="Times New Roman" w:hAnsi="Times New Roman" w:cs="Times New Roman"/>
      <w:sz w:val="18"/>
      <w:szCs w:val="18"/>
    </w:rPr>
  </w:style>
  <w:style w:type="paragraph" w:customStyle="1" w:styleId="aff7">
    <w:name w:val="标准文件_标准代替"/>
    <w:basedOn w:val="af1"/>
    <w:next w:val="af1"/>
    <w:rsid w:val="00E06152"/>
    <w:pPr>
      <w:adjustRightInd w:val="0"/>
      <w:spacing w:line="310" w:lineRule="exact"/>
      <w:jc w:val="right"/>
    </w:pPr>
    <w:rPr>
      <w:rFonts w:ascii="宋体" w:hAnsi="宋体"/>
      <w:kern w:val="0"/>
      <w:szCs w:val="21"/>
    </w:rPr>
  </w:style>
  <w:style w:type="paragraph" w:styleId="aff8">
    <w:name w:val="Revision"/>
    <w:hidden/>
    <w:uiPriority w:val="99"/>
    <w:semiHidden/>
    <w:rsid w:val="00E06152"/>
    <w:pPr>
      <w:spacing w:line="240" w:lineRule="auto"/>
    </w:pPr>
    <w:rPr>
      <w:rFonts w:ascii="Times New Roman" w:hAnsi="Times New Roman" w:cs="Times New Roman"/>
      <w:sz w:val="21"/>
    </w:rPr>
  </w:style>
  <w:style w:type="paragraph" w:styleId="aff9">
    <w:name w:val="Document Map"/>
    <w:basedOn w:val="af1"/>
    <w:link w:val="Char6"/>
    <w:unhideWhenUsed/>
    <w:qFormat/>
    <w:rsid w:val="00B5331E"/>
    <w:rPr>
      <w:rFonts w:ascii="宋体"/>
      <w:sz w:val="18"/>
      <w:szCs w:val="18"/>
    </w:rPr>
  </w:style>
  <w:style w:type="character" w:customStyle="1" w:styleId="Char6">
    <w:name w:val="文档结构图 Char"/>
    <w:basedOn w:val="af2"/>
    <w:link w:val="aff9"/>
    <w:qFormat/>
    <w:rsid w:val="00B5331E"/>
    <w:rPr>
      <w:rFonts w:hAnsi="Times New Roman" w:cs="Times New Roman"/>
      <w:sz w:val="18"/>
      <w:szCs w:val="18"/>
    </w:rPr>
  </w:style>
  <w:style w:type="paragraph" w:styleId="affa">
    <w:name w:val="caption"/>
    <w:basedOn w:val="af1"/>
    <w:next w:val="af1"/>
    <w:unhideWhenUsed/>
    <w:qFormat/>
    <w:rsid w:val="00F95D33"/>
    <w:rPr>
      <w:rFonts w:asciiTheme="majorHAnsi" w:eastAsia="黑体" w:hAnsiTheme="majorHAnsi" w:cstheme="majorBidi"/>
      <w:sz w:val="20"/>
      <w:szCs w:val="20"/>
    </w:rPr>
  </w:style>
  <w:style w:type="paragraph" w:styleId="affb">
    <w:name w:val="Title"/>
    <w:basedOn w:val="af1"/>
    <w:next w:val="af1"/>
    <w:link w:val="Char7"/>
    <w:uiPriority w:val="10"/>
    <w:qFormat/>
    <w:rsid w:val="007B3196"/>
    <w:pPr>
      <w:spacing w:before="240" w:after="60"/>
      <w:jc w:val="center"/>
      <w:outlineLvl w:val="0"/>
    </w:pPr>
    <w:rPr>
      <w:rFonts w:asciiTheme="majorHAnsi" w:hAnsiTheme="majorHAnsi" w:cstheme="majorBidi"/>
      <w:b/>
      <w:bCs/>
      <w:sz w:val="32"/>
      <w:szCs w:val="32"/>
    </w:rPr>
  </w:style>
  <w:style w:type="character" w:customStyle="1" w:styleId="Char7">
    <w:name w:val="标题 Char"/>
    <w:basedOn w:val="af2"/>
    <w:link w:val="affb"/>
    <w:uiPriority w:val="10"/>
    <w:rsid w:val="007B3196"/>
    <w:rPr>
      <w:rFonts w:asciiTheme="majorHAnsi" w:hAnsiTheme="majorHAnsi" w:cstheme="majorBidi"/>
      <w:b/>
      <w:bCs/>
      <w:sz w:val="32"/>
      <w:szCs w:val="32"/>
    </w:rPr>
  </w:style>
  <w:style w:type="paragraph" w:customStyle="1" w:styleId="13">
    <w:name w:val="标准样式1"/>
    <w:basedOn w:val="a0"/>
    <w:link w:val="1Char0"/>
    <w:qFormat/>
    <w:rsid w:val="000E5ECA"/>
    <w:pPr>
      <w:spacing w:before="312" w:after="312"/>
      <w:outlineLvl w:val="0"/>
    </w:pPr>
  </w:style>
  <w:style w:type="character" w:customStyle="1" w:styleId="Char0">
    <w:name w:val="章标题 Char"/>
    <w:basedOn w:val="af2"/>
    <w:link w:val="a0"/>
    <w:rsid w:val="000E5ECA"/>
    <w:rPr>
      <w:rFonts w:ascii="黑体" w:eastAsia="黑体" w:hAnsi="Times New Roman" w:cs="Times New Roman"/>
      <w:kern w:val="0"/>
      <w:sz w:val="21"/>
      <w:szCs w:val="20"/>
    </w:rPr>
  </w:style>
  <w:style w:type="character" w:customStyle="1" w:styleId="1Char0">
    <w:name w:val="标准样式1 Char"/>
    <w:basedOn w:val="Char0"/>
    <w:link w:val="13"/>
    <w:rsid w:val="000E5ECA"/>
    <w:rPr>
      <w:rFonts w:ascii="黑体" w:eastAsia="黑体" w:hAnsi="Times New Roman" w:cs="Times New Roman"/>
      <w:kern w:val="0"/>
      <w:sz w:val="21"/>
      <w:szCs w:val="20"/>
    </w:rPr>
  </w:style>
  <w:style w:type="paragraph" w:styleId="affc">
    <w:name w:val="List Paragraph"/>
    <w:basedOn w:val="af1"/>
    <w:uiPriority w:val="34"/>
    <w:qFormat/>
    <w:rsid w:val="00580F89"/>
    <w:pPr>
      <w:widowControl/>
      <w:ind w:firstLineChars="200" w:firstLine="420"/>
      <w:jc w:val="left"/>
    </w:pPr>
    <w:rPr>
      <w:rFonts w:ascii="宋体" w:hAnsi="宋体" w:cs="宋体"/>
      <w:kern w:val="0"/>
      <w:sz w:val="24"/>
    </w:rPr>
  </w:style>
  <w:style w:type="paragraph" w:styleId="affd">
    <w:name w:val="Date"/>
    <w:basedOn w:val="af1"/>
    <w:next w:val="af1"/>
    <w:link w:val="Char8"/>
    <w:uiPriority w:val="99"/>
    <w:semiHidden/>
    <w:unhideWhenUsed/>
    <w:rsid w:val="00580F89"/>
    <w:pPr>
      <w:ind w:leftChars="2500" w:left="100"/>
    </w:pPr>
  </w:style>
  <w:style w:type="character" w:customStyle="1" w:styleId="Char8">
    <w:name w:val="日期 Char"/>
    <w:basedOn w:val="af2"/>
    <w:link w:val="affd"/>
    <w:uiPriority w:val="99"/>
    <w:semiHidden/>
    <w:rsid w:val="00580F89"/>
    <w:rPr>
      <w:rFonts w:ascii="Times New Roman" w:hAnsi="Times New Roman" w:cs="Times New Roman"/>
      <w:sz w:val="21"/>
    </w:rPr>
  </w:style>
  <w:style w:type="paragraph" w:customStyle="1" w:styleId="a">
    <w:name w:val="示例"/>
    <w:next w:val="af1"/>
    <w:uiPriority w:val="99"/>
    <w:rsid w:val="00B717B0"/>
    <w:pPr>
      <w:widowControl w:val="0"/>
      <w:numPr>
        <w:numId w:val="9"/>
      </w:numPr>
      <w:spacing w:line="240" w:lineRule="auto"/>
      <w:jc w:val="both"/>
    </w:pPr>
    <w:rPr>
      <w:rFonts w:hAnsi="Times New Roman" w:cs="Times New Roman"/>
      <w:kern w:val="0"/>
      <w:sz w:val="18"/>
      <w:szCs w:val="18"/>
    </w:rPr>
  </w:style>
  <w:style w:type="paragraph" w:customStyle="1" w:styleId="a7">
    <w:name w:val="数字编号列项（二级）"/>
    <w:qFormat/>
    <w:rsid w:val="00B717B0"/>
    <w:pPr>
      <w:numPr>
        <w:ilvl w:val="1"/>
        <w:numId w:val="10"/>
      </w:numPr>
      <w:spacing w:line="240" w:lineRule="auto"/>
      <w:jc w:val="both"/>
    </w:pPr>
    <w:rPr>
      <w:rFonts w:hAnsi="Times New Roman" w:cs="Times New Roman"/>
      <w:kern w:val="0"/>
      <w:sz w:val="21"/>
      <w:szCs w:val="20"/>
    </w:rPr>
  </w:style>
  <w:style w:type="paragraph" w:customStyle="1" w:styleId="a6">
    <w:name w:val="字母编号列项（一级）"/>
    <w:qFormat/>
    <w:rsid w:val="00B717B0"/>
    <w:pPr>
      <w:numPr>
        <w:numId w:val="10"/>
      </w:numPr>
      <w:spacing w:line="240" w:lineRule="auto"/>
      <w:jc w:val="both"/>
    </w:pPr>
    <w:rPr>
      <w:rFonts w:hAnsi="Times New Roman" w:cs="Times New Roman"/>
      <w:kern w:val="0"/>
      <w:sz w:val="21"/>
      <w:szCs w:val="20"/>
    </w:rPr>
  </w:style>
  <w:style w:type="paragraph" w:customStyle="1" w:styleId="aa">
    <w:name w:val="附录标识"/>
    <w:basedOn w:val="af1"/>
    <w:next w:val="af5"/>
    <w:qFormat/>
    <w:rsid w:val="00637A30"/>
    <w:pPr>
      <w:keepNext/>
      <w:widowControl/>
      <w:numPr>
        <w:numId w:val="12"/>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8">
    <w:name w:val="附录表标号"/>
    <w:basedOn w:val="af1"/>
    <w:next w:val="af5"/>
    <w:uiPriority w:val="99"/>
    <w:rsid w:val="00637A30"/>
    <w:pPr>
      <w:numPr>
        <w:numId w:val="11"/>
      </w:numPr>
      <w:tabs>
        <w:tab w:val="clear" w:pos="0"/>
      </w:tabs>
      <w:spacing w:line="14" w:lineRule="exact"/>
      <w:ind w:left="811" w:hanging="448"/>
      <w:jc w:val="center"/>
      <w:outlineLvl w:val="0"/>
    </w:pPr>
    <w:rPr>
      <w:color w:val="FFFFFF"/>
    </w:rPr>
  </w:style>
  <w:style w:type="paragraph" w:customStyle="1" w:styleId="a9">
    <w:name w:val="附录表标题"/>
    <w:basedOn w:val="af1"/>
    <w:next w:val="af5"/>
    <w:uiPriority w:val="99"/>
    <w:rsid w:val="00637A30"/>
    <w:pPr>
      <w:numPr>
        <w:ilvl w:val="1"/>
        <w:numId w:val="11"/>
      </w:numPr>
      <w:spacing w:beforeLines="50" w:afterLines="50"/>
      <w:jc w:val="center"/>
    </w:pPr>
    <w:rPr>
      <w:rFonts w:ascii="黑体" w:eastAsia="黑体"/>
      <w:szCs w:val="21"/>
    </w:rPr>
  </w:style>
  <w:style w:type="paragraph" w:customStyle="1" w:styleId="ad">
    <w:name w:val="附录二级条标题"/>
    <w:basedOn w:val="af1"/>
    <w:next w:val="af5"/>
    <w:qFormat/>
    <w:rsid w:val="00637A30"/>
    <w:pPr>
      <w:widowControl/>
      <w:numPr>
        <w:ilvl w:val="3"/>
        <w:numId w:val="12"/>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e">
    <w:name w:val="附录三级条标题"/>
    <w:basedOn w:val="ad"/>
    <w:next w:val="af5"/>
    <w:rsid w:val="00637A30"/>
    <w:pPr>
      <w:numPr>
        <w:ilvl w:val="4"/>
      </w:numPr>
      <w:tabs>
        <w:tab w:val="num" w:pos="360"/>
      </w:tabs>
      <w:outlineLvl w:val="4"/>
    </w:pPr>
  </w:style>
  <w:style w:type="paragraph" w:customStyle="1" w:styleId="af">
    <w:name w:val="附录四级条标题"/>
    <w:basedOn w:val="ae"/>
    <w:next w:val="af5"/>
    <w:rsid w:val="00637A30"/>
    <w:pPr>
      <w:numPr>
        <w:ilvl w:val="5"/>
      </w:numPr>
      <w:tabs>
        <w:tab w:val="num" w:pos="360"/>
      </w:tabs>
      <w:outlineLvl w:val="5"/>
    </w:pPr>
  </w:style>
  <w:style w:type="paragraph" w:customStyle="1" w:styleId="af0">
    <w:name w:val="附录五级条标题"/>
    <w:basedOn w:val="af"/>
    <w:next w:val="af5"/>
    <w:rsid w:val="00637A30"/>
    <w:pPr>
      <w:numPr>
        <w:ilvl w:val="6"/>
      </w:numPr>
      <w:tabs>
        <w:tab w:val="num" w:pos="360"/>
      </w:tabs>
      <w:outlineLvl w:val="6"/>
    </w:pPr>
  </w:style>
  <w:style w:type="paragraph" w:customStyle="1" w:styleId="ab">
    <w:name w:val="附录章标题"/>
    <w:next w:val="af5"/>
    <w:rsid w:val="00637A30"/>
    <w:pPr>
      <w:numPr>
        <w:ilvl w:val="1"/>
        <w:numId w:val="12"/>
      </w:numPr>
      <w:tabs>
        <w:tab w:val="num" w:pos="360"/>
      </w:tabs>
      <w:wordWrap w:val="0"/>
      <w:overflowPunct w:val="0"/>
      <w:autoSpaceDE w:val="0"/>
      <w:spacing w:beforeLines="100" w:afterLines="100" w:line="240" w:lineRule="auto"/>
      <w:jc w:val="both"/>
      <w:textAlignment w:val="baseline"/>
      <w:outlineLvl w:val="1"/>
    </w:pPr>
    <w:rPr>
      <w:rFonts w:ascii="黑体" w:eastAsia="黑体" w:hAnsi="Times New Roman" w:cs="Times New Roman"/>
      <w:kern w:val="21"/>
      <w:sz w:val="21"/>
      <w:szCs w:val="20"/>
    </w:rPr>
  </w:style>
  <w:style w:type="paragraph" w:customStyle="1" w:styleId="ac">
    <w:name w:val="附录一级条标题"/>
    <w:basedOn w:val="ab"/>
    <w:next w:val="af5"/>
    <w:rsid w:val="00637A30"/>
    <w:pPr>
      <w:numPr>
        <w:ilvl w:val="2"/>
      </w:numPr>
      <w:tabs>
        <w:tab w:val="num" w:pos="360"/>
      </w:tabs>
      <w:autoSpaceDN w:val="0"/>
      <w:spacing w:beforeLines="50" w:afterLines="50"/>
      <w:outlineLvl w:val="2"/>
    </w:pPr>
  </w:style>
  <w:style w:type="character" w:customStyle="1" w:styleId="8Char">
    <w:name w:val="标题 8 Char"/>
    <w:basedOn w:val="af2"/>
    <w:link w:val="8"/>
    <w:uiPriority w:val="9"/>
    <w:semiHidden/>
    <w:rsid w:val="00A87A58"/>
    <w:rPr>
      <w:rFonts w:asciiTheme="majorHAnsi" w:eastAsiaTheme="majorEastAsia" w:hAnsiTheme="majorHAnsi" w:cstheme="majorBidi"/>
    </w:rPr>
  </w:style>
  <w:style w:type="paragraph" w:styleId="affe">
    <w:name w:val="Body Text"/>
    <w:basedOn w:val="af1"/>
    <w:link w:val="Char9"/>
    <w:unhideWhenUsed/>
    <w:qFormat/>
    <w:rsid w:val="00A87A58"/>
    <w:pPr>
      <w:spacing w:after="120"/>
    </w:pPr>
  </w:style>
  <w:style w:type="character" w:customStyle="1" w:styleId="Char9">
    <w:name w:val="正文文本 Char"/>
    <w:basedOn w:val="af2"/>
    <w:link w:val="affe"/>
    <w:uiPriority w:val="99"/>
    <w:semiHidden/>
    <w:rsid w:val="00A87A58"/>
    <w:rPr>
      <w:rFonts w:ascii="Times New Roman" w:hAnsi="Times New Roman" w:cs="Times New Roman"/>
      <w:sz w:val="21"/>
    </w:rPr>
  </w:style>
  <w:style w:type="paragraph" w:styleId="afff">
    <w:name w:val="Body Text First Indent"/>
    <w:basedOn w:val="affe"/>
    <w:link w:val="Chara"/>
    <w:qFormat/>
    <w:rsid w:val="00A87A58"/>
    <w:pPr>
      <w:adjustRightInd w:val="0"/>
      <w:spacing w:line="360" w:lineRule="atLeast"/>
      <w:ind w:firstLineChars="100" w:firstLine="420"/>
      <w:textAlignment w:val="baseline"/>
    </w:pPr>
  </w:style>
  <w:style w:type="character" w:customStyle="1" w:styleId="Chara">
    <w:name w:val="正文首行缩进 Char"/>
    <w:basedOn w:val="Char9"/>
    <w:link w:val="afff"/>
    <w:rsid w:val="00A87A58"/>
    <w:rPr>
      <w:rFonts w:ascii="Times New Roman" w:hAnsi="Times New Roman" w:cs="Times New Roman"/>
      <w:sz w:val="21"/>
    </w:rPr>
  </w:style>
  <w:style w:type="character" w:customStyle="1" w:styleId="2Char">
    <w:name w:val="标题 2 Char"/>
    <w:basedOn w:val="af2"/>
    <w:link w:val="2"/>
    <w:uiPriority w:val="99"/>
    <w:rsid w:val="00A87A58"/>
    <w:rPr>
      <w:rFonts w:cs="Times New Roman"/>
      <w:b/>
      <w:bCs/>
      <w:sz w:val="30"/>
      <w:szCs w:val="30"/>
    </w:rPr>
  </w:style>
  <w:style w:type="character" w:customStyle="1" w:styleId="3Char">
    <w:name w:val="标题 3 Char"/>
    <w:basedOn w:val="af2"/>
    <w:link w:val="3"/>
    <w:rsid w:val="00A87A58"/>
    <w:rPr>
      <w:rFonts w:hAnsi="Times New Roman" w:cs="Times New Roman"/>
      <w:b/>
      <w:bCs/>
      <w:sz w:val="28"/>
      <w:szCs w:val="28"/>
    </w:rPr>
  </w:style>
  <w:style w:type="character" w:customStyle="1" w:styleId="4Char">
    <w:name w:val="标题 4 Char"/>
    <w:basedOn w:val="af2"/>
    <w:link w:val="4"/>
    <w:rsid w:val="00A87A58"/>
    <w:rPr>
      <w:rFonts w:cs="Times New Roman"/>
      <w:b/>
      <w:bCs/>
    </w:rPr>
  </w:style>
  <w:style w:type="character" w:customStyle="1" w:styleId="5Char">
    <w:name w:val="标题 5 Char"/>
    <w:basedOn w:val="af2"/>
    <w:link w:val="5"/>
    <w:rsid w:val="00A87A58"/>
    <w:rPr>
      <w:rFonts w:ascii="Times New Roman" w:hAnsi="Times New Roman" w:cs="Times New Roman"/>
      <w:b/>
      <w:bCs/>
      <w:sz w:val="28"/>
      <w:szCs w:val="28"/>
    </w:rPr>
  </w:style>
  <w:style w:type="paragraph" w:styleId="afff0">
    <w:name w:val="Normal Indent"/>
    <w:basedOn w:val="af1"/>
    <w:qFormat/>
    <w:rsid w:val="008F19D3"/>
    <w:pPr>
      <w:adjustRightInd w:val="0"/>
      <w:spacing w:line="360" w:lineRule="atLeast"/>
      <w:ind w:firstLineChars="200" w:firstLine="420"/>
      <w:textAlignment w:val="baseline"/>
    </w:pPr>
  </w:style>
  <w:style w:type="paragraph" w:styleId="afff1">
    <w:name w:val="Body Text Indent"/>
    <w:basedOn w:val="af1"/>
    <w:link w:val="Charb"/>
    <w:qFormat/>
    <w:rsid w:val="008F19D3"/>
    <w:pPr>
      <w:adjustRightInd w:val="0"/>
      <w:spacing w:line="360" w:lineRule="auto"/>
      <w:ind w:left="480"/>
      <w:textAlignment w:val="baseline"/>
    </w:pPr>
    <w:rPr>
      <w:rFonts w:eastAsia="楷体_GB2312"/>
      <w:sz w:val="24"/>
      <w:szCs w:val="20"/>
    </w:rPr>
  </w:style>
  <w:style w:type="character" w:customStyle="1" w:styleId="Charb">
    <w:name w:val="正文文本缩进 Char"/>
    <w:basedOn w:val="af2"/>
    <w:link w:val="afff1"/>
    <w:rsid w:val="008F19D3"/>
    <w:rPr>
      <w:rFonts w:ascii="Times New Roman" w:eastAsia="楷体_GB2312" w:hAnsi="Times New Roman" w:cs="Times New Roman"/>
      <w:szCs w:val="20"/>
    </w:rPr>
  </w:style>
  <w:style w:type="paragraph" w:styleId="30">
    <w:name w:val="toc 3"/>
    <w:basedOn w:val="af1"/>
    <w:next w:val="af1"/>
    <w:uiPriority w:val="39"/>
    <w:qFormat/>
    <w:rsid w:val="008F19D3"/>
    <w:pPr>
      <w:adjustRightInd w:val="0"/>
      <w:spacing w:line="360" w:lineRule="atLeast"/>
      <w:ind w:left="420"/>
      <w:jc w:val="left"/>
      <w:textAlignment w:val="baseline"/>
    </w:pPr>
    <w:rPr>
      <w:i/>
      <w:iCs/>
    </w:rPr>
  </w:style>
  <w:style w:type="paragraph" w:styleId="afff2">
    <w:name w:val="Plain Text"/>
    <w:basedOn w:val="af1"/>
    <w:link w:val="Charc"/>
    <w:qFormat/>
    <w:rsid w:val="008F19D3"/>
    <w:pPr>
      <w:adjustRightInd w:val="0"/>
      <w:spacing w:line="312" w:lineRule="atLeast"/>
      <w:textAlignment w:val="baseline"/>
    </w:pPr>
    <w:rPr>
      <w:rFonts w:ascii="宋体" w:hAnsi="Courier New"/>
      <w:kern w:val="0"/>
      <w:szCs w:val="20"/>
    </w:rPr>
  </w:style>
  <w:style w:type="character" w:customStyle="1" w:styleId="Charc">
    <w:name w:val="纯文本 Char"/>
    <w:basedOn w:val="af2"/>
    <w:link w:val="afff2"/>
    <w:rsid w:val="008F19D3"/>
    <w:rPr>
      <w:rFonts w:hAnsi="Courier New" w:cs="Times New Roman"/>
      <w:kern w:val="0"/>
      <w:sz w:val="21"/>
      <w:szCs w:val="20"/>
    </w:rPr>
  </w:style>
  <w:style w:type="paragraph" w:styleId="afff3">
    <w:name w:val="table of figures"/>
    <w:basedOn w:val="af1"/>
    <w:next w:val="af1"/>
    <w:qFormat/>
    <w:rsid w:val="008F19D3"/>
    <w:pPr>
      <w:adjustRightInd w:val="0"/>
      <w:spacing w:line="360" w:lineRule="atLeast"/>
      <w:ind w:leftChars="200" w:left="200" w:hangingChars="200" w:hanging="200"/>
      <w:textAlignment w:val="baseline"/>
    </w:pPr>
  </w:style>
  <w:style w:type="paragraph" w:customStyle="1" w:styleId="6">
    <w:name w:val="6"/>
    <w:basedOn w:val="af1"/>
    <w:next w:val="afff1"/>
    <w:qFormat/>
    <w:rsid w:val="008F19D3"/>
    <w:pPr>
      <w:spacing w:after="120"/>
      <w:ind w:leftChars="200" w:left="420"/>
    </w:pPr>
  </w:style>
  <w:style w:type="paragraph" w:customStyle="1" w:styleId="2Char0">
    <w:name w:val="样式 首行缩进:  2 字符 Char"/>
    <w:basedOn w:val="af1"/>
    <w:qFormat/>
    <w:rsid w:val="008F19D3"/>
    <w:pPr>
      <w:spacing w:line="360" w:lineRule="auto"/>
    </w:pPr>
    <w:rPr>
      <w:rFonts w:ascii="宋体" w:hAnsi="宋体"/>
      <w:szCs w:val="28"/>
    </w:rPr>
  </w:style>
  <w:style w:type="character" w:customStyle="1" w:styleId="font41">
    <w:name w:val="font41"/>
    <w:basedOn w:val="af2"/>
    <w:qFormat/>
    <w:rsid w:val="008F19D3"/>
    <w:rPr>
      <w:rFonts w:ascii="宋体" w:eastAsia="宋体" w:hAnsi="宋体" w:cs="宋体" w:hint="eastAsia"/>
      <w:color w:val="FF0000"/>
      <w:sz w:val="24"/>
      <w:szCs w:val="24"/>
      <w:u w:val="none"/>
    </w:rPr>
  </w:style>
  <w:style w:type="character" w:customStyle="1" w:styleId="font01">
    <w:name w:val="font01"/>
    <w:basedOn w:val="af2"/>
    <w:qFormat/>
    <w:rsid w:val="008F19D3"/>
    <w:rPr>
      <w:rFonts w:ascii="宋体" w:eastAsia="宋体" w:hAnsi="宋体" w:cs="宋体" w:hint="eastAsia"/>
      <w:color w:val="000000"/>
      <w:sz w:val="24"/>
      <w:szCs w:val="24"/>
      <w:u w:val="none"/>
    </w:rPr>
  </w:style>
  <w:style w:type="character" w:customStyle="1" w:styleId="font31">
    <w:name w:val="font31"/>
    <w:basedOn w:val="af2"/>
    <w:qFormat/>
    <w:rsid w:val="008F19D3"/>
    <w:rPr>
      <w:rFonts w:ascii="宋体" w:eastAsia="宋体" w:hAnsi="宋体" w:cs="宋体" w:hint="eastAsia"/>
      <w:color w:val="000000"/>
      <w:sz w:val="24"/>
      <w:szCs w:val="24"/>
      <w:u w:val="none"/>
    </w:rPr>
  </w:style>
  <w:style w:type="character" w:customStyle="1" w:styleId="font51">
    <w:name w:val="font51"/>
    <w:basedOn w:val="af2"/>
    <w:qFormat/>
    <w:rsid w:val="008F19D3"/>
    <w:rPr>
      <w:rFonts w:ascii="宋体" w:eastAsia="宋体" w:hAnsi="宋体" w:cs="宋体" w:hint="eastAsia"/>
      <w:color w:val="000000"/>
      <w:sz w:val="24"/>
      <w:szCs w:val="24"/>
      <w:u w:val="none"/>
    </w:rPr>
  </w:style>
  <w:style w:type="character" w:customStyle="1" w:styleId="font71">
    <w:name w:val="font71"/>
    <w:basedOn w:val="af2"/>
    <w:qFormat/>
    <w:rsid w:val="008F19D3"/>
    <w:rPr>
      <w:rFonts w:ascii="宋体" w:eastAsia="宋体" w:hAnsi="宋体" w:cs="宋体" w:hint="eastAsia"/>
      <w:color w:val="FF0000"/>
      <w:sz w:val="24"/>
      <w:szCs w:val="24"/>
      <w:u w:val="none"/>
    </w:rPr>
  </w:style>
  <w:style w:type="character" w:customStyle="1" w:styleId="font11">
    <w:name w:val="font11"/>
    <w:basedOn w:val="af2"/>
    <w:qFormat/>
    <w:rsid w:val="008F19D3"/>
    <w:rPr>
      <w:rFonts w:ascii="宋体" w:eastAsia="宋体" w:hAnsi="宋体" w:cs="宋体" w:hint="eastAsia"/>
      <w:color w:val="000000"/>
      <w:sz w:val="24"/>
      <w:szCs w:val="24"/>
      <w:u w:val="none"/>
    </w:rPr>
  </w:style>
  <w:style w:type="character" w:customStyle="1" w:styleId="font112">
    <w:name w:val="font112"/>
    <w:basedOn w:val="af2"/>
    <w:qFormat/>
    <w:rsid w:val="008F19D3"/>
    <w:rPr>
      <w:rFonts w:ascii="宋体" w:eastAsia="宋体" w:hAnsi="宋体" w:cs="宋体" w:hint="eastAsia"/>
      <w:color w:val="000000"/>
      <w:sz w:val="24"/>
      <w:szCs w:val="24"/>
      <w:u w:val="none"/>
    </w:rPr>
  </w:style>
  <w:style w:type="character" w:customStyle="1" w:styleId="font101">
    <w:name w:val="font101"/>
    <w:basedOn w:val="af2"/>
    <w:qFormat/>
    <w:rsid w:val="008F19D3"/>
    <w:rPr>
      <w:rFonts w:ascii="Times New Roman" w:hAnsi="Times New Roman" w:cs="Times New Roman" w:hint="default"/>
      <w:color w:val="000000"/>
      <w:sz w:val="24"/>
      <w:szCs w:val="24"/>
      <w:u w:val="none"/>
    </w:rPr>
  </w:style>
  <w:style w:type="character" w:customStyle="1" w:styleId="font91">
    <w:name w:val="font91"/>
    <w:basedOn w:val="af2"/>
    <w:qFormat/>
    <w:rsid w:val="008F19D3"/>
    <w:rPr>
      <w:rFonts w:ascii="微软雅黑" w:eastAsia="微软雅黑" w:hAnsi="微软雅黑" w:cs="微软雅黑" w:hint="eastAsia"/>
      <w:color w:val="000000"/>
      <w:sz w:val="24"/>
      <w:szCs w:val="24"/>
      <w:u w:val="none"/>
    </w:rPr>
  </w:style>
  <w:style w:type="character" w:customStyle="1" w:styleId="font81">
    <w:name w:val="font81"/>
    <w:basedOn w:val="af2"/>
    <w:qFormat/>
    <w:rsid w:val="008F19D3"/>
    <w:rPr>
      <w:rFonts w:ascii="宋体" w:eastAsia="宋体" w:hAnsi="宋体" w:cs="宋体" w:hint="eastAsia"/>
      <w:color w:val="000000"/>
      <w:sz w:val="24"/>
      <w:szCs w:val="24"/>
      <w:u w:val="none"/>
    </w:rPr>
  </w:style>
  <w:style w:type="character" w:customStyle="1" w:styleId="font121">
    <w:name w:val="font121"/>
    <w:basedOn w:val="af2"/>
    <w:qFormat/>
    <w:rsid w:val="008F19D3"/>
    <w:rPr>
      <w:rFonts w:ascii="微软雅黑" w:eastAsia="微软雅黑" w:hAnsi="微软雅黑" w:cs="微软雅黑" w:hint="eastAsia"/>
      <w:b/>
      <w:color w:val="000000"/>
      <w:sz w:val="24"/>
      <w:szCs w:val="24"/>
      <w:u w:val="none"/>
    </w:rPr>
  </w:style>
  <w:style w:type="character" w:customStyle="1" w:styleId="font111">
    <w:name w:val="font111"/>
    <w:basedOn w:val="af2"/>
    <w:qFormat/>
    <w:rsid w:val="008F19D3"/>
    <w:rPr>
      <w:rFonts w:ascii="微软雅黑" w:eastAsia="微软雅黑" w:hAnsi="微软雅黑" w:cs="微软雅黑" w:hint="eastAsia"/>
      <w:color w:val="000000"/>
      <w:sz w:val="24"/>
      <w:szCs w:val="24"/>
      <w:u w:val="none"/>
    </w:rPr>
  </w:style>
  <w:style w:type="character" w:customStyle="1" w:styleId="font21">
    <w:name w:val="font21"/>
    <w:basedOn w:val="af2"/>
    <w:qFormat/>
    <w:rsid w:val="008F19D3"/>
    <w:rPr>
      <w:rFonts w:ascii="微软雅黑" w:eastAsia="微软雅黑" w:hAnsi="微软雅黑" w:cs="微软雅黑" w:hint="eastAsia"/>
      <w:color w:val="FF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63184">
      <w:bodyDiv w:val="1"/>
      <w:marLeft w:val="0"/>
      <w:marRight w:val="0"/>
      <w:marTop w:val="0"/>
      <w:marBottom w:val="0"/>
      <w:divBdr>
        <w:top w:val="none" w:sz="0" w:space="0" w:color="auto"/>
        <w:left w:val="none" w:sz="0" w:space="0" w:color="auto"/>
        <w:bottom w:val="none" w:sz="0" w:space="0" w:color="auto"/>
        <w:right w:val="none" w:sz="0" w:space="0" w:color="auto"/>
      </w:divBdr>
    </w:div>
    <w:div w:id="177888228">
      <w:bodyDiv w:val="1"/>
      <w:marLeft w:val="0"/>
      <w:marRight w:val="0"/>
      <w:marTop w:val="0"/>
      <w:marBottom w:val="0"/>
      <w:divBdr>
        <w:top w:val="none" w:sz="0" w:space="0" w:color="auto"/>
        <w:left w:val="none" w:sz="0" w:space="0" w:color="auto"/>
        <w:bottom w:val="none" w:sz="0" w:space="0" w:color="auto"/>
        <w:right w:val="none" w:sz="0" w:space="0" w:color="auto"/>
      </w:divBdr>
    </w:div>
    <w:div w:id="243338385">
      <w:bodyDiv w:val="1"/>
      <w:marLeft w:val="0"/>
      <w:marRight w:val="0"/>
      <w:marTop w:val="0"/>
      <w:marBottom w:val="0"/>
      <w:divBdr>
        <w:top w:val="none" w:sz="0" w:space="0" w:color="auto"/>
        <w:left w:val="none" w:sz="0" w:space="0" w:color="auto"/>
        <w:bottom w:val="none" w:sz="0" w:space="0" w:color="auto"/>
        <w:right w:val="none" w:sz="0" w:space="0" w:color="auto"/>
      </w:divBdr>
    </w:div>
    <w:div w:id="590890395">
      <w:bodyDiv w:val="1"/>
      <w:marLeft w:val="0"/>
      <w:marRight w:val="0"/>
      <w:marTop w:val="0"/>
      <w:marBottom w:val="0"/>
      <w:divBdr>
        <w:top w:val="none" w:sz="0" w:space="0" w:color="auto"/>
        <w:left w:val="none" w:sz="0" w:space="0" w:color="auto"/>
        <w:bottom w:val="none" w:sz="0" w:space="0" w:color="auto"/>
        <w:right w:val="none" w:sz="0" w:space="0" w:color="auto"/>
      </w:divBdr>
      <w:divsChild>
        <w:div w:id="96222436">
          <w:marLeft w:val="0"/>
          <w:marRight w:val="0"/>
          <w:marTop w:val="0"/>
          <w:marBottom w:val="0"/>
          <w:divBdr>
            <w:top w:val="none" w:sz="0" w:space="0" w:color="auto"/>
            <w:left w:val="none" w:sz="0" w:space="0" w:color="auto"/>
            <w:bottom w:val="none" w:sz="0" w:space="0" w:color="auto"/>
            <w:right w:val="none" w:sz="0" w:space="0" w:color="auto"/>
          </w:divBdr>
        </w:div>
        <w:div w:id="700471332">
          <w:marLeft w:val="0"/>
          <w:marRight w:val="0"/>
          <w:marTop w:val="0"/>
          <w:marBottom w:val="0"/>
          <w:divBdr>
            <w:top w:val="none" w:sz="0" w:space="0" w:color="auto"/>
            <w:left w:val="none" w:sz="0" w:space="0" w:color="auto"/>
            <w:bottom w:val="none" w:sz="0" w:space="0" w:color="auto"/>
            <w:right w:val="none" w:sz="0" w:space="0" w:color="auto"/>
          </w:divBdr>
        </w:div>
      </w:divsChild>
    </w:div>
    <w:div w:id="685903809">
      <w:bodyDiv w:val="1"/>
      <w:marLeft w:val="0"/>
      <w:marRight w:val="0"/>
      <w:marTop w:val="0"/>
      <w:marBottom w:val="0"/>
      <w:divBdr>
        <w:top w:val="none" w:sz="0" w:space="0" w:color="auto"/>
        <w:left w:val="none" w:sz="0" w:space="0" w:color="auto"/>
        <w:bottom w:val="none" w:sz="0" w:space="0" w:color="auto"/>
        <w:right w:val="none" w:sz="0" w:space="0" w:color="auto"/>
      </w:divBdr>
    </w:div>
    <w:div w:id="697392403">
      <w:bodyDiv w:val="1"/>
      <w:marLeft w:val="0"/>
      <w:marRight w:val="0"/>
      <w:marTop w:val="0"/>
      <w:marBottom w:val="0"/>
      <w:divBdr>
        <w:top w:val="none" w:sz="0" w:space="0" w:color="auto"/>
        <w:left w:val="none" w:sz="0" w:space="0" w:color="auto"/>
        <w:bottom w:val="none" w:sz="0" w:space="0" w:color="auto"/>
        <w:right w:val="none" w:sz="0" w:space="0" w:color="auto"/>
      </w:divBdr>
    </w:div>
    <w:div w:id="714545609">
      <w:bodyDiv w:val="1"/>
      <w:marLeft w:val="0"/>
      <w:marRight w:val="0"/>
      <w:marTop w:val="0"/>
      <w:marBottom w:val="0"/>
      <w:divBdr>
        <w:top w:val="none" w:sz="0" w:space="0" w:color="auto"/>
        <w:left w:val="none" w:sz="0" w:space="0" w:color="auto"/>
        <w:bottom w:val="none" w:sz="0" w:space="0" w:color="auto"/>
        <w:right w:val="none" w:sz="0" w:space="0" w:color="auto"/>
      </w:divBdr>
    </w:div>
    <w:div w:id="770131178">
      <w:bodyDiv w:val="1"/>
      <w:marLeft w:val="0"/>
      <w:marRight w:val="0"/>
      <w:marTop w:val="0"/>
      <w:marBottom w:val="0"/>
      <w:divBdr>
        <w:top w:val="none" w:sz="0" w:space="0" w:color="auto"/>
        <w:left w:val="none" w:sz="0" w:space="0" w:color="auto"/>
        <w:bottom w:val="none" w:sz="0" w:space="0" w:color="auto"/>
        <w:right w:val="none" w:sz="0" w:space="0" w:color="auto"/>
      </w:divBdr>
      <w:divsChild>
        <w:div w:id="184712692">
          <w:marLeft w:val="547"/>
          <w:marRight w:val="0"/>
          <w:marTop w:val="96"/>
          <w:marBottom w:val="0"/>
          <w:divBdr>
            <w:top w:val="none" w:sz="0" w:space="0" w:color="auto"/>
            <w:left w:val="none" w:sz="0" w:space="0" w:color="auto"/>
            <w:bottom w:val="none" w:sz="0" w:space="0" w:color="auto"/>
            <w:right w:val="none" w:sz="0" w:space="0" w:color="auto"/>
          </w:divBdr>
        </w:div>
        <w:div w:id="215707261">
          <w:marLeft w:val="547"/>
          <w:marRight w:val="0"/>
          <w:marTop w:val="96"/>
          <w:marBottom w:val="0"/>
          <w:divBdr>
            <w:top w:val="none" w:sz="0" w:space="0" w:color="auto"/>
            <w:left w:val="none" w:sz="0" w:space="0" w:color="auto"/>
            <w:bottom w:val="none" w:sz="0" w:space="0" w:color="auto"/>
            <w:right w:val="none" w:sz="0" w:space="0" w:color="auto"/>
          </w:divBdr>
        </w:div>
        <w:div w:id="554439544">
          <w:marLeft w:val="547"/>
          <w:marRight w:val="0"/>
          <w:marTop w:val="96"/>
          <w:marBottom w:val="0"/>
          <w:divBdr>
            <w:top w:val="none" w:sz="0" w:space="0" w:color="auto"/>
            <w:left w:val="none" w:sz="0" w:space="0" w:color="auto"/>
            <w:bottom w:val="none" w:sz="0" w:space="0" w:color="auto"/>
            <w:right w:val="none" w:sz="0" w:space="0" w:color="auto"/>
          </w:divBdr>
        </w:div>
        <w:div w:id="724060452">
          <w:marLeft w:val="547"/>
          <w:marRight w:val="0"/>
          <w:marTop w:val="96"/>
          <w:marBottom w:val="0"/>
          <w:divBdr>
            <w:top w:val="none" w:sz="0" w:space="0" w:color="auto"/>
            <w:left w:val="none" w:sz="0" w:space="0" w:color="auto"/>
            <w:bottom w:val="none" w:sz="0" w:space="0" w:color="auto"/>
            <w:right w:val="none" w:sz="0" w:space="0" w:color="auto"/>
          </w:divBdr>
        </w:div>
        <w:div w:id="805438793">
          <w:marLeft w:val="547"/>
          <w:marRight w:val="0"/>
          <w:marTop w:val="96"/>
          <w:marBottom w:val="0"/>
          <w:divBdr>
            <w:top w:val="none" w:sz="0" w:space="0" w:color="auto"/>
            <w:left w:val="none" w:sz="0" w:space="0" w:color="auto"/>
            <w:bottom w:val="none" w:sz="0" w:space="0" w:color="auto"/>
            <w:right w:val="none" w:sz="0" w:space="0" w:color="auto"/>
          </w:divBdr>
        </w:div>
        <w:div w:id="834804990">
          <w:marLeft w:val="547"/>
          <w:marRight w:val="0"/>
          <w:marTop w:val="96"/>
          <w:marBottom w:val="0"/>
          <w:divBdr>
            <w:top w:val="none" w:sz="0" w:space="0" w:color="auto"/>
            <w:left w:val="none" w:sz="0" w:space="0" w:color="auto"/>
            <w:bottom w:val="none" w:sz="0" w:space="0" w:color="auto"/>
            <w:right w:val="none" w:sz="0" w:space="0" w:color="auto"/>
          </w:divBdr>
        </w:div>
        <w:div w:id="998188436">
          <w:marLeft w:val="547"/>
          <w:marRight w:val="0"/>
          <w:marTop w:val="96"/>
          <w:marBottom w:val="0"/>
          <w:divBdr>
            <w:top w:val="none" w:sz="0" w:space="0" w:color="auto"/>
            <w:left w:val="none" w:sz="0" w:space="0" w:color="auto"/>
            <w:bottom w:val="none" w:sz="0" w:space="0" w:color="auto"/>
            <w:right w:val="none" w:sz="0" w:space="0" w:color="auto"/>
          </w:divBdr>
        </w:div>
        <w:div w:id="1371146868">
          <w:marLeft w:val="547"/>
          <w:marRight w:val="0"/>
          <w:marTop w:val="96"/>
          <w:marBottom w:val="0"/>
          <w:divBdr>
            <w:top w:val="none" w:sz="0" w:space="0" w:color="auto"/>
            <w:left w:val="none" w:sz="0" w:space="0" w:color="auto"/>
            <w:bottom w:val="none" w:sz="0" w:space="0" w:color="auto"/>
            <w:right w:val="none" w:sz="0" w:space="0" w:color="auto"/>
          </w:divBdr>
        </w:div>
        <w:div w:id="1656186111">
          <w:marLeft w:val="547"/>
          <w:marRight w:val="0"/>
          <w:marTop w:val="96"/>
          <w:marBottom w:val="0"/>
          <w:divBdr>
            <w:top w:val="none" w:sz="0" w:space="0" w:color="auto"/>
            <w:left w:val="none" w:sz="0" w:space="0" w:color="auto"/>
            <w:bottom w:val="none" w:sz="0" w:space="0" w:color="auto"/>
            <w:right w:val="none" w:sz="0" w:space="0" w:color="auto"/>
          </w:divBdr>
        </w:div>
        <w:div w:id="1672490759">
          <w:marLeft w:val="547"/>
          <w:marRight w:val="0"/>
          <w:marTop w:val="96"/>
          <w:marBottom w:val="0"/>
          <w:divBdr>
            <w:top w:val="none" w:sz="0" w:space="0" w:color="auto"/>
            <w:left w:val="none" w:sz="0" w:space="0" w:color="auto"/>
            <w:bottom w:val="none" w:sz="0" w:space="0" w:color="auto"/>
            <w:right w:val="none" w:sz="0" w:space="0" w:color="auto"/>
          </w:divBdr>
        </w:div>
      </w:divsChild>
    </w:div>
    <w:div w:id="1124546125">
      <w:bodyDiv w:val="1"/>
      <w:marLeft w:val="0"/>
      <w:marRight w:val="0"/>
      <w:marTop w:val="0"/>
      <w:marBottom w:val="0"/>
      <w:divBdr>
        <w:top w:val="none" w:sz="0" w:space="0" w:color="auto"/>
        <w:left w:val="none" w:sz="0" w:space="0" w:color="auto"/>
        <w:bottom w:val="none" w:sz="0" w:space="0" w:color="auto"/>
        <w:right w:val="none" w:sz="0" w:space="0" w:color="auto"/>
      </w:divBdr>
    </w:div>
    <w:div w:id="1135103547">
      <w:bodyDiv w:val="1"/>
      <w:marLeft w:val="0"/>
      <w:marRight w:val="0"/>
      <w:marTop w:val="0"/>
      <w:marBottom w:val="0"/>
      <w:divBdr>
        <w:top w:val="none" w:sz="0" w:space="0" w:color="auto"/>
        <w:left w:val="none" w:sz="0" w:space="0" w:color="auto"/>
        <w:bottom w:val="none" w:sz="0" w:space="0" w:color="auto"/>
        <w:right w:val="none" w:sz="0" w:space="0" w:color="auto"/>
      </w:divBdr>
    </w:div>
    <w:div w:id="1147673371">
      <w:bodyDiv w:val="1"/>
      <w:marLeft w:val="0"/>
      <w:marRight w:val="0"/>
      <w:marTop w:val="0"/>
      <w:marBottom w:val="0"/>
      <w:divBdr>
        <w:top w:val="none" w:sz="0" w:space="0" w:color="auto"/>
        <w:left w:val="none" w:sz="0" w:space="0" w:color="auto"/>
        <w:bottom w:val="none" w:sz="0" w:space="0" w:color="auto"/>
        <w:right w:val="none" w:sz="0" w:space="0" w:color="auto"/>
      </w:divBdr>
    </w:div>
    <w:div w:id="1292205713">
      <w:bodyDiv w:val="1"/>
      <w:marLeft w:val="0"/>
      <w:marRight w:val="0"/>
      <w:marTop w:val="0"/>
      <w:marBottom w:val="0"/>
      <w:divBdr>
        <w:top w:val="none" w:sz="0" w:space="0" w:color="auto"/>
        <w:left w:val="none" w:sz="0" w:space="0" w:color="auto"/>
        <w:bottom w:val="none" w:sz="0" w:space="0" w:color="auto"/>
        <w:right w:val="none" w:sz="0" w:space="0" w:color="auto"/>
      </w:divBdr>
    </w:div>
    <w:div w:id="1366714640">
      <w:bodyDiv w:val="1"/>
      <w:marLeft w:val="0"/>
      <w:marRight w:val="0"/>
      <w:marTop w:val="0"/>
      <w:marBottom w:val="0"/>
      <w:divBdr>
        <w:top w:val="none" w:sz="0" w:space="0" w:color="auto"/>
        <w:left w:val="none" w:sz="0" w:space="0" w:color="auto"/>
        <w:bottom w:val="none" w:sz="0" w:space="0" w:color="auto"/>
        <w:right w:val="none" w:sz="0" w:space="0" w:color="auto"/>
      </w:divBdr>
    </w:div>
    <w:div w:id="1383869884">
      <w:bodyDiv w:val="1"/>
      <w:marLeft w:val="0"/>
      <w:marRight w:val="0"/>
      <w:marTop w:val="0"/>
      <w:marBottom w:val="0"/>
      <w:divBdr>
        <w:top w:val="none" w:sz="0" w:space="0" w:color="auto"/>
        <w:left w:val="none" w:sz="0" w:space="0" w:color="auto"/>
        <w:bottom w:val="none" w:sz="0" w:space="0" w:color="auto"/>
        <w:right w:val="none" w:sz="0" w:space="0" w:color="auto"/>
      </w:divBdr>
    </w:div>
    <w:div w:id="1403528357">
      <w:bodyDiv w:val="1"/>
      <w:marLeft w:val="0"/>
      <w:marRight w:val="0"/>
      <w:marTop w:val="0"/>
      <w:marBottom w:val="0"/>
      <w:divBdr>
        <w:top w:val="none" w:sz="0" w:space="0" w:color="auto"/>
        <w:left w:val="none" w:sz="0" w:space="0" w:color="auto"/>
        <w:bottom w:val="none" w:sz="0" w:space="0" w:color="auto"/>
        <w:right w:val="none" w:sz="0" w:space="0" w:color="auto"/>
      </w:divBdr>
    </w:div>
    <w:div w:id="1460535734">
      <w:bodyDiv w:val="1"/>
      <w:marLeft w:val="0"/>
      <w:marRight w:val="0"/>
      <w:marTop w:val="0"/>
      <w:marBottom w:val="0"/>
      <w:divBdr>
        <w:top w:val="none" w:sz="0" w:space="0" w:color="auto"/>
        <w:left w:val="none" w:sz="0" w:space="0" w:color="auto"/>
        <w:bottom w:val="none" w:sz="0" w:space="0" w:color="auto"/>
        <w:right w:val="none" w:sz="0" w:space="0" w:color="auto"/>
      </w:divBdr>
    </w:div>
    <w:div w:id="1464077159">
      <w:bodyDiv w:val="1"/>
      <w:marLeft w:val="0"/>
      <w:marRight w:val="0"/>
      <w:marTop w:val="0"/>
      <w:marBottom w:val="0"/>
      <w:divBdr>
        <w:top w:val="none" w:sz="0" w:space="0" w:color="auto"/>
        <w:left w:val="none" w:sz="0" w:space="0" w:color="auto"/>
        <w:bottom w:val="none" w:sz="0" w:space="0" w:color="auto"/>
        <w:right w:val="none" w:sz="0" w:space="0" w:color="auto"/>
      </w:divBdr>
    </w:div>
    <w:div w:id="1504589743">
      <w:bodyDiv w:val="1"/>
      <w:marLeft w:val="0"/>
      <w:marRight w:val="0"/>
      <w:marTop w:val="0"/>
      <w:marBottom w:val="0"/>
      <w:divBdr>
        <w:top w:val="none" w:sz="0" w:space="0" w:color="auto"/>
        <w:left w:val="none" w:sz="0" w:space="0" w:color="auto"/>
        <w:bottom w:val="none" w:sz="0" w:space="0" w:color="auto"/>
        <w:right w:val="none" w:sz="0" w:space="0" w:color="auto"/>
      </w:divBdr>
    </w:div>
    <w:div w:id="1570845634">
      <w:bodyDiv w:val="1"/>
      <w:marLeft w:val="0"/>
      <w:marRight w:val="0"/>
      <w:marTop w:val="0"/>
      <w:marBottom w:val="0"/>
      <w:divBdr>
        <w:top w:val="none" w:sz="0" w:space="0" w:color="auto"/>
        <w:left w:val="none" w:sz="0" w:space="0" w:color="auto"/>
        <w:bottom w:val="none" w:sz="0" w:space="0" w:color="auto"/>
        <w:right w:val="none" w:sz="0" w:space="0" w:color="auto"/>
      </w:divBdr>
    </w:div>
    <w:div w:id="1627735897">
      <w:bodyDiv w:val="1"/>
      <w:marLeft w:val="0"/>
      <w:marRight w:val="0"/>
      <w:marTop w:val="0"/>
      <w:marBottom w:val="0"/>
      <w:divBdr>
        <w:top w:val="none" w:sz="0" w:space="0" w:color="auto"/>
        <w:left w:val="none" w:sz="0" w:space="0" w:color="auto"/>
        <w:bottom w:val="none" w:sz="0" w:space="0" w:color="auto"/>
        <w:right w:val="none" w:sz="0" w:space="0" w:color="auto"/>
      </w:divBdr>
    </w:div>
    <w:div w:id="1780560108">
      <w:bodyDiv w:val="1"/>
      <w:marLeft w:val="0"/>
      <w:marRight w:val="0"/>
      <w:marTop w:val="0"/>
      <w:marBottom w:val="0"/>
      <w:divBdr>
        <w:top w:val="none" w:sz="0" w:space="0" w:color="auto"/>
        <w:left w:val="none" w:sz="0" w:space="0" w:color="auto"/>
        <w:bottom w:val="none" w:sz="0" w:space="0" w:color="auto"/>
        <w:right w:val="none" w:sz="0" w:space="0" w:color="auto"/>
      </w:divBdr>
    </w:div>
    <w:div w:id="1818646990">
      <w:bodyDiv w:val="1"/>
      <w:marLeft w:val="0"/>
      <w:marRight w:val="0"/>
      <w:marTop w:val="0"/>
      <w:marBottom w:val="0"/>
      <w:divBdr>
        <w:top w:val="none" w:sz="0" w:space="0" w:color="auto"/>
        <w:left w:val="none" w:sz="0" w:space="0" w:color="auto"/>
        <w:bottom w:val="none" w:sz="0" w:space="0" w:color="auto"/>
        <w:right w:val="none" w:sz="0" w:space="0" w:color="auto"/>
      </w:divBdr>
    </w:div>
    <w:div w:id="1930040501">
      <w:bodyDiv w:val="1"/>
      <w:marLeft w:val="0"/>
      <w:marRight w:val="0"/>
      <w:marTop w:val="0"/>
      <w:marBottom w:val="0"/>
      <w:divBdr>
        <w:top w:val="none" w:sz="0" w:space="0" w:color="auto"/>
        <w:left w:val="none" w:sz="0" w:space="0" w:color="auto"/>
        <w:bottom w:val="none" w:sz="0" w:space="0" w:color="auto"/>
        <w:right w:val="none" w:sz="0" w:space="0" w:color="auto"/>
      </w:divBdr>
    </w:div>
    <w:div w:id="1944335301">
      <w:bodyDiv w:val="1"/>
      <w:marLeft w:val="0"/>
      <w:marRight w:val="0"/>
      <w:marTop w:val="0"/>
      <w:marBottom w:val="0"/>
      <w:divBdr>
        <w:top w:val="none" w:sz="0" w:space="0" w:color="auto"/>
        <w:left w:val="none" w:sz="0" w:space="0" w:color="auto"/>
        <w:bottom w:val="none" w:sz="0" w:space="0" w:color="auto"/>
        <w:right w:val="none" w:sz="0" w:space="0" w:color="auto"/>
      </w:divBdr>
    </w:div>
    <w:div w:id="1993175109">
      <w:bodyDiv w:val="1"/>
      <w:marLeft w:val="0"/>
      <w:marRight w:val="0"/>
      <w:marTop w:val="0"/>
      <w:marBottom w:val="0"/>
      <w:divBdr>
        <w:top w:val="none" w:sz="0" w:space="0" w:color="auto"/>
        <w:left w:val="none" w:sz="0" w:space="0" w:color="auto"/>
        <w:bottom w:val="none" w:sz="0" w:space="0" w:color="auto"/>
        <w:right w:val="none" w:sz="0" w:space="0" w:color="auto"/>
      </w:divBdr>
    </w:div>
    <w:div w:id="2001420088">
      <w:bodyDiv w:val="1"/>
      <w:marLeft w:val="0"/>
      <w:marRight w:val="0"/>
      <w:marTop w:val="0"/>
      <w:marBottom w:val="0"/>
      <w:divBdr>
        <w:top w:val="none" w:sz="0" w:space="0" w:color="auto"/>
        <w:left w:val="none" w:sz="0" w:space="0" w:color="auto"/>
        <w:bottom w:val="none" w:sz="0" w:space="0" w:color="auto"/>
        <w:right w:val="none" w:sz="0" w:space="0" w:color="auto"/>
      </w:divBdr>
    </w:div>
    <w:div w:id="2039961667">
      <w:bodyDiv w:val="1"/>
      <w:marLeft w:val="0"/>
      <w:marRight w:val="0"/>
      <w:marTop w:val="0"/>
      <w:marBottom w:val="0"/>
      <w:divBdr>
        <w:top w:val="none" w:sz="0" w:space="0" w:color="auto"/>
        <w:left w:val="none" w:sz="0" w:space="0" w:color="auto"/>
        <w:bottom w:val="none" w:sz="0" w:space="0" w:color="auto"/>
        <w:right w:val="none" w:sz="0" w:space="0" w:color="auto"/>
      </w:divBdr>
    </w:div>
    <w:div w:id="2049527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emf"/><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Microsoft_Visio_2003-2010___111.vsd"/><Relationship Id="rId25"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__333.vsd"/><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3.emf"/><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oleObject" Target="embeddings/Microsoft_Visio_2003-2010___222.vsd"/><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9F699-655F-4A57-B678-70A93C9E0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3678</Words>
  <Characters>20971</Characters>
  <Application>Microsoft Office Word</Application>
  <DocSecurity>0</DocSecurity>
  <Lines>174</Lines>
  <Paragraphs>49</Paragraphs>
  <ScaleCrop>false</ScaleCrop>
  <Company>Microsoft</Company>
  <LinksUpToDate>false</LinksUpToDate>
  <CharactersWithSpaces>24600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张加军</cp:lastModifiedBy>
  <cp:revision>12</cp:revision>
  <dcterms:created xsi:type="dcterms:W3CDTF">2021-12-27T08:06:00Z</dcterms:created>
  <dcterms:modified xsi:type="dcterms:W3CDTF">2021-12-28T08:43:00Z</dcterms:modified>
</cp:coreProperties>
</file>