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团 体 标 准</w:t>
      </w:r>
    </w:p>
    <w:p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A90F1B">
        <w:rPr>
          <w:rFonts w:ascii="宋体" w:hAnsi="宋体"/>
          <w:szCs w:val="21"/>
        </w:rPr>
        <w:t>2021</w:t>
      </w:r>
    </w:p>
    <w:p w:rsidR="00457307" w:rsidRDefault="00457307" w:rsidP="00457307">
      <w:pPr>
        <w:spacing w:before="312" w:after="312"/>
        <w:rPr>
          <w:rFonts w:ascii="黑体" w:eastAsia="黑体" w:hAnsi="黑体"/>
          <w:sz w:val="32"/>
          <w:szCs w:val="32"/>
        </w:rPr>
      </w:pPr>
    </w:p>
    <w:p w:rsidR="00457307" w:rsidRDefault="00A90F1B" w:rsidP="00A90F1B">
      <w:pPr>
        <w:spacing w:before="312" w:after="312"/>
        <w:jc w:val="center"/>
        <w:rPr>
          <w:rFonts w:ascii="黑体" w:eastAsia="黑体" w:hAnsi="黑体"/>
          <w:sz w:val="32"/>
          <w:szCs w:val="32"/>
        </w:rPr>
      </w:pPr>
      <w:r w:rsidRPr="00A90F1B">
        <w:rPr>
          <w:rFonts w:ascii="黑体" w:eastAsia="黑体" w:hAnsi="黑体" w:hint="eastAsia"/>
          <w:sz w:val="32"/>
          <w:szCs w:val="32"/>
        </w:rPr>
        <w:t>高温气冷堆</w:t>
      </w:r>
      <w:r w:rsidR="006C600F">
        <w:rPr>
          <w:rFonts w:ascii="黑体" w:eastAsia="黑体" w:hAnsi="黑体" w:hint="eastAsia"/>
          <w:sz w:val="32"/>
          <w:szCs w:val="32"/>
        </w:rPr>
        <w:t>球形</w:t>
      </w:r>
      <w:r w:rsidRPr="00A90F1B">
        <w:rPr>
          <w:rFonts w:ascii="黑体" w:eastAsia="黑体" w:hAnsi="黑体" w:hint="eastAsia"/>
          <w:sz w:val="32"/>
          <w:szCs w:val="32"/>
        </w:rPr>
        <w:t>燃料元件包装及贮存技术规范</w:t>
      </w:r>
    </w:p>
    <w:p w:rsidR="006C600F" w:rsidRDefault="00A90F1B" w:rsidP="00E41550">
      <w:pPr>
        <w:spacing w:before="312" w:after="312"/>
        <w:jc w:val="center"/>
        <w:rPr>
          <w:rFonts w:hint="eastAsia"/>
          <w:sz w:val="32"/>
          <w:szCs w:val="32"/>
        </w:rPr>
      </w:pPr>
      <w:r w:rsidRPr="00A90F1B">
        <w:rPr>
          <w:rFonts w:hint="eastAsia"/>
          <w:sz w:val="32"/>
          <w:szCs w:val="32"/>
        </w:rPr>
        <w:t xml:space="preserve">Packaging </w:t>
      </w:r>
      <w:r w:rsidR="006C600F">
        <w:rPr>
          <w:rFonts w:hint="eastAsia"/>
          <w:sz w:val="32"/>
          <w:szCs w:val="32"/>
        </w:rPr>
        <w:t xml:space="preserve">and </w:t>
      </w:r>
      <w:r w:rsidR="006C600F" w:rsidRPr="006C600F">
        <w:rPr>
          <w:sz w:val="32"/>
          <w:szCs w:val="32"/>
        </w:rPr>
        <w:t>storage</w:t>
      </w:r>
      <w:r w:rsidR="006C600F" w:rsidRPr="006C600F">
        <w:rPr>
          <w:rFonts w:hint="eastAsia"/>
          <w:sz w:val="32"/>
          <w:szCs w:val="32"/>
        </w:rPr>
        <w:t xml:space="preserve"> </w:t>
      </w:r>
      <w:r w:rsidRPr="00A90F1B">
        <w:rPr>
          <w:rFonts w:hint="eastAsia"/>
          <w:sz w:val="32"/>
          <w:szCs w:val="32"/>
        </w:rPr>
        <w:t xml:space="preserve">of </w:t>
      </w:r>
      <w:r w:rsidR="006C600F" w:rsidRPr="006C600F">
        <w:rPr>
          <w:sz w:val="32"/>
          <w:szCs w:val="32"/>
        </w:rPr>
        <w:t>spherical</w:t>
      </w:r>
      <w:r w:rsidR="006C600F" w:rsidRPr="006C600F">
        <w:rPr>
          <w:rFonts w:hint="eastAsia"/>
          <w:sz w:val="32"/>
          <w:szCs w:val="32"/>
        </w:rPr>
        <w:t xml:space="preserve"> </w:t>
      </w:r>
      <w:r w:rsidRPr="00A90F1B">
        <w:rPr>
          <w:rFonts w:hint="eastAsia"/>
          <w:sz w:val="32"/>
          <w:szCs w:val="32"/>
        </w:rPr>
        <w:t xml:space="preserve">fuel </w:t>
      </w:r>
      <w:r w:rsidRPr="00A90F1B">
        <w:rPr>
          <w:sz w:val="32"/>
          <w:szCs w:val="32"/>
        </w:rPr>
        <w:t>element</w:t>
      </w:r>
      <w:r w:rsidR="006C600F">
        <w:rPr>
          <w:rFonts w:hint="eastAsia"/>
          <w:sz w:val="32"/>
          <w:szCs w:val="32"/>
        </w:rPr>
        <w:t xml:space="preserve"> </w:t>
      </w:r>
    </w:p>
    <w:p w:rsidR="00457307" w:rsidRPr="00945B0B" w:rsidRDefault="00A90F1B" w:rsidP="00E41550">
      <w:pPr>
        <w:spacing w:before="312" w:after="312"/>
        <w:jc w:val="center"/>
        <w:rPr>
          <w:sz w:val="32"/>
          <w:szCs w:val="32"/>
        </w:rPr>
      </w:pPr>
      <w:r w:rsidRPr="00A90F1B">
        <w:rPr>
          <w:rFonts w:hint="eastAsia"/>
          <w:sz w:val="32"/>
          <w:szCs w:val="32"/>
        </w:rPr>
        <w:t>for HTGR nuclear power</w:t>
      </w:r>
    </w:p>
    <w:p w:rsidR="00457307" w:rsidRPr="00864CC5" w:rsidRDefault="00864CC5" w:rsidP="00457307">
      <w:pPr>
        <w:spacing w:before="312" w:after="312"/>
        <w:jc w:val="center"/>
        <w:rPr>
          <w:b/>
          <w:sz w:val="28"/>
        </w:rPr>
      </w:pPr>
      <w:r w:rsidRPr="00864CC5">
        <w:rPr>
          <w:rFonts w:hint="eastAsia"/>
          <w:b/>
          <w:sz w:val="28"/>
        </w:rPr>
        <w:t>（征求意见稿）</w:t>
      </w:r>
    </w:p>
    <w:p w:rsidR="00457307" w:rsidRDefault="00457307" w:rsidP="00457307">
      <w:pPr>
        <w:spacing w:before="312" w:after="312"/>
        <w:jc w:val="center"/>
      </w:pPr>
    </w:p>
    <w:p w:rsidR="00457307" w:rsidRPr="0042343F" w:rsidRDefault="00457307" w:rsidP="00457307">
      <w:pPr>
        <w:pBdr>
          <w:bottom w:val="single" w:sz="6" w:space="1" w:color="auto"/>
        </w:pBdr>
        <w:spacing w:before="312" w:after="312"/>
        <w:jc w:val="center"/>
      </w:pPr>
    </w:p>
    <w:p w:rsidR="00457307" w:rsidRDefault="00457307" w:rsidP="00457307">
      <w:pPr>
        <w:pBdr>
          <w:bottom w:val="single" w:sz="6" w:space="1" w:color="auto"/>
        </w:pBdr>
        <w:spacing w:before="312" w:after="312"/>
        <w:jc w:val="center"/>
      </w:pPr>
    </w:p>
    <w:p w:rsidR="00457307" w:rsidRPr="00945B0B" w:rsidRDefault="00457307" w:rsidP="00457307">
      <w:pPr>
        <w:pBdr>
          <w:bottom w:val="single" w:sz="6" w:space="1" w:color="auto"/>
        </w:pBdr>
        <w:spacing w:before="312" w:after="312"/>
      </w:pPr>
    </w:p>
    <w:p w:rsidR="00864CC5" w:rsidRDefault="00864CC5" w:rsidP="00457307">
      <w:pPr>
        <w:pBdr>
          <w:bottom w:val="single" w:sz="6" w:space="1" w:color="auto"/>
        </w:pBdr>
        <w:spacing w:before="312" w:after="312"/>
        <w:jc w:val="center"/>
      </w:pPr>
    </w:p>
    <w:p w:rsidR="00864CC5" w:rsidRDefault="00864CC5" w:rsidP="00457307">
      <w:pPr>
        <w:pBdr>
          <w:bottom w:val="single" w:sz="6" w:space="1" w:color="auto"/>
        </w:pBdr>
        <w:spacing w:before="312" w:after="312"/>
        <w:jc w:val="center"/>
      </w:pPr>
    </w:p>
    <w:p w:rsidR="00E41550" w:rsidRDefault="00E41550" w:rsidP="00457307">
      <w:pPr>
        <w:pBdr>
          <w:bottom w:val="single" w:sz="6" w:space="1" w:color="auto"/>
        </w:pBdr>
        <w:spacing w:before="312" w:after="312"/>
        <w:jc w:val="center"/>
      </w:pPr>
    </w:p>
    <w:p w:rsidR="00E41550" w:rsidRDefault="00E41550" w:rsidP="00457307">
      <w:pPr>
        <w:pBdr>
          <w:bottom w:val="single" w:sz="6" w:space="1" w:color="auto"/>
        </w:pBdr>
        <w:spacing w:before="312" w:after="312"/>
        <w:jc w:val="center"/>
      </w:pPr>
    </w:p>
    <w:p w:rsidR="00BA2A19" w:rsidRDefault="00BA2A19" w:rsidP="00457307">
      <w:pPr>
        <w:pBdr>
          <w:bottom w:val="single" w:sz="6" w:space="1" w:color="auto"/>
        </w:pBdr>
        <w:spacing w:before="312" w:after="312"/>
        <w:jc w:val="center"/>
      </w:pPr>
    </w:p>
    <w:p w:rsidR="00457307" w:rsidRDefault="00457307" w:rsidP="00457307">
      <w:pPr>
        <w:pBdr>
          <w:bottom w:val="single" w:sz="6" w:space="1" w:color="auto"/>
        </w:pBdr>
        <w:spacing w:before="312" w:after="312"/>
        <w:jc w:val="left"/>
      </w:pPr>
      <w:r>
        <w:t>X</w:t>
      </w:r>
      <w:r>
        <w:rPr>
          <w:rFonts w:hint="eastAsia"/>
        </w:rPr>
        <w:t>XXX-XX-XX</w:t>
      </w:r>
      <w:r>
        <w:rPr>
          <w:rFonts w:hint="eastAsia"/>
        </w:rPr>
        <w:t>发布</w:t>
      </w:r>
      <w:r w:rsidR="008A00A1">
        <w:rPr>
          <w:rFonts w:hint="eastAsia"/>
        </w:rPr>
        <w:t xml:space="preserve">                                          </w:t>
      </w:r>
      <w:r>
        <w:t>X</w:t>
      </w:r>
      <w:r>
        <w:rPr>
          <w:rFonts w:hint="eastAsia"/>
        </w:rPr>
        <w:t>XXX-XX-XX</w:t>
      </w:r>
      <w:r>
        <w:rPr>
          <w:rFonts w:hint="eastAsia"/>
        </w:rPr>
        <w:t>实施</w:t>
      </w:r>
    </w:p>
    <w:p w:rsidR="00864CC5" w:rsidRDefault="00457307" w:rsidP="00457307">
      <w:pPr>
        <w:spacing w:before="312" w:after="312"/>
        <w:jc w:val="center"/>
        <w:rPr>
          <w:b/>
        </w:rPr>
        <w:sectPr w:rsidR="00864CC5" w:rsidSect="00970BF7">
          <w:headerReference w:type="even" r:id="rId8"/>
          <w:headerReference w:type="default" r:id="rId9"/>
          <w:footerReference w:type="even" r:id="rId10"/>
          <w:headerReference w:type="first" r:id="rId11"/>
          <w:footerReference w:type="first" r:id="rId12"/>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中国核能行业协会发布</w:t>
      </w:r>
    </w:p>
    <w:p w:rsidR="008457FF" w:rsidRDefault="008457FF" w:rsidP="008457FF">
      <w:pPr>
        <w:pStyle w:val="af1"/>
      </w:pPr>
      <w:bookmarkStart w:id="13" w:name="_Toc63331701"/>
      <w:bookmarkStart w:id="14" w:name="_Toc360692177"/>
      <w:bookmarkStart w:id="15" w:name="_Toc360692390"/>
      <w:bookmarkStart w:id="16" w:name="_Toc496708375"/>
      <w:bookmarkStart w:id="17" w:name="_Toc524425361"/>
      <w:bookmarkStart w:id="18" w:name="_Toc16715507"/>
      <w:bookmarkStart w:id="19" w:name="BKQY"/>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t> </w:t>
      </w:r>
      <w:r>
        <w:t> </w:t>
      </w:r>
      <w:r>
        <w:rPr>
          <w:rFonts w:hint="eastAsia"/>
        </w:rPr>
        <w:t>次</w:t>
      </w:r>
      <w:bookmarkEnd w:id="13"/>
    </w:p>
    <w:p w:rsidR="00F6564E" w:rsidRDefault="008B7C11">
      <w:pPr>
        <w:pStyle w:val="10"/>
        <w:tabs>
          <w:tab w:val="right" w:leader="dot" w:pos="8296"/>
        </w:tabs>
        <w:rPr>
          <w:rFonts w:asciiTheme="minorHAnsi" w:eastAsiaTheme="minorEastAsia" w:hAnsiTheme="minorHAnsi" w:cstheme="minorBidi"/>
          <w:noProof/>
          <w:szCs w:val="22"/>
        </w:rPr>
      </w:pPr>
      <w:r w:rsidRPr="008B7C11">
        <w:fldChar w:fldCharType="begin"/>
      </w:r>
      <w:r w:rsidR="00F3308C">
        <w:rPr>
          <w:rFonts w:hint="eastAsia"/>
        </w:rPr>
        <w:instrText>TOC \o "1-2" \h \z \u</w:instrText>
      </w:r>
      <w:r w:rsidRPr="008B7C11">
        <w:fldChar w:fldCharType="separate"/>
      </w:r>
      <w:hyperlink w:anchor="_Toc63331701" w:history="1">
        <w:r w:rsidR="00F6564E" w:rsidRPr="00B062C1">
          <w:rPr>
            <w:rStyle w:val="af0"/>
            <w:rFonts w:hint="eastAsia"/>
          </w:rPr>
          <w:t>目次</w:t>
        </w:r>
        <w:r w:rsidR="00F6564E">
          <w:rPr>
            <w:noProof/>
            <w:webHidden/>
          </w:rPr>
          <w:tab/>
        </w:r>
        <w:r>
          <w:rPr>
            <w:noProof/>
            <w:webHidden/>
          </w:rPr>
          <w:fldChar w:fldCharType="begin"/>
        </w:r>
        <w:r w:rsidR="00F6564E">
          <w:rPr>
            <w:noProof/>
            <w:webHidden/>
          </w:rPr>
          <w:instrText xml:space="preserve"> PAGEREF _Toc63331701 \h </w:instrText>
        </w:r>
        <w:r>
          <w:rPr>
            <w:noProof/>
            <w:webHidden/>
          </w:rPr>
        </w:r>
        <w:r>
          <w:rPr>
            <w:noProof/>
            <w:webHidden/>
          </w:rPr>
          <w:fldChar w:fldCharType="separate"/>
        </w:r>
        <w:r w:rsidR="00800557">
          <w:rPr>
            <w:noProof/>
            <w:webHidden/>
          </w:rPr>
          <w:t>II</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2" w:history="1">
        <w:r w:rsidR="00F6564E" w:rsidRPr="00B062C1">
          <w:rPr>
            <w:rStyle w:val="af0"/>
            <w:rFonts w:hint="eastAsia"/>
          </w:rPr>
          <w:t>前言</w:t>
        </w:r>
        <w:r w:rsidR="00F6564E">
          <w:rPr>
            <w:noProof/>
            <w:webHidden/>
          </w:rPr>
          <w:tab/>
        </w:r>
        <w:r>
          <w:rPr>
            <w:noProof/>
            <w:webHidden/>
          </w:rPr>
          <w:fldChar w:fldCharType="begin"/>
        </w:r>
        <w:r w:rsidR="00F6564E">
          <w:rPr>
            <w:noProof/>
            <w:webHidden/>
          </w:rPr>
          <w:instrText xml:space="preserve"> PAGEREF _Toc63331702 \h </w:instrText>
        </w:r>
        <w:r>
          <w:rPr>
            <w:noProof/>
            <w:webHidden/>
          </w:rPr>
        </w:r>
        <w:r>
          <w:rPr>
            <w:noProof/>
            <w:webHidden/>
          </w:rPr>
          <w:fldChar w:fldCharType="separate"/>
        </w:r>
        <w:r w:rsidR="00800557">
          <w:rPr>
            <w:noProof/>
            <w:webHidden/>
          </w:rPr>
          <w:t>III</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4" w:history="1">
        <w:r w:rsidR="00F6564E" w:rsidRPr="00B062C1">
          <w:rPr>
            <w:rStyle w:val="af0"/>
          </w:rPr>
          <w:t>1</w:t>
        </w:r>
        <w:r w:rsidR="00F6564E" w:rsidRPr="00B062C1">
          <w:rPr>
            <w:rStyle w:val="af0"/>
            <w:rFonts w:hint="eastAsia"/>
          </w:rPr>
          <w:t>范围</w:t>
        </w:r>
        <w:r w:rsidR="00F6564E">
          <w:rPr>
            <w:noProof/>
            <w:webHidden/>
          </w:rPr>
          <w:tab/>
        </w:r>
        <w:r>
          <w:rPr>
            <w:noProof/>
            <w:webHidden/>
          </w:rPr>
          <w:fldChar w:fldCharType="begin"/>
        </w:r>
        <w:r w:rsidR="00F6564E">
          <w:rPr>
            <w:noProof/>
            <w:webHidden/>
          </w:rPr>
          <w:instrText xml:space="preserve"> PAGEREF _Toc63331704 \h </w:instrText>
        </w:r>
        <w:r>
          <w:rPr>
            <w:noProof/>
            <w:webHidden/>
          </w:rPr>
        </w:r>
        <w:r>
          <w:rPr>
            <w:noProof/>
            <w:webHidden/>
          </w:rPr>
          <w:fldChar w:fldCharType="separate"/>
        </w:r>
        <w:r w:rsidR="00800557">
          <w:rPr>
            <w:noProof/>
            <w:webHidden/>
          </w:rPr>
          <w:t>1</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5" w:history="1">
        <w:r w:rsidR="00F6564E" w:rsidRPr="00B062C1">
          <w:rPr>
            <w:rStyle w:val="af0"/>
          </w:rPr>
          <w:t>2</w:t>
        </w:r>
        <w:r w:rsidR="00F6564E" w:rsidRPr="00B062C1">
          <w:rPr>
            <w:rStyle w:val="af0"/>
            <w:rFonts w:hint="eastAsia"/>
          </w:rPr>
          <w:t>规范性引用文件</w:t>
        </w:r>
        <w:r w:rsidR="00F6564E">
          <w:rPr>
            <w:noProof/>
            <w:webHidden/>
          </w:rPr>
          <w:tab/>
        </w:r>
        <w:r>
          <w:rPr>
            <w:noProof/>
            <w:webHidden/>
          </w:rPr>
          <w:fldChar w:fldCharType="begin"/>
        </w:r>
        <w:r w:rsidR="00F6564E">
          <w:rPr>
            <w:noProof/>
            <w:webHidden/>
          </w:rPr>
          <w:instrText xml:space="preserve"> PAGEREF _Toc63331705 \h </w:instrText>
        </w:r>
        <w:r>
          <w:rPr>
            <w:noProof/>
            <w:webHidden/>
          </w:rPr>
        </w:r>
        <w:r>
          <w:rPr>
            <w:noProof/>
            <w:webHidden/>
          </w:rPr>
          <w:fldChar w:fldCharType="separate"/>
        </w:r>
        <w:r w:rsidR="00800557">
          <w:rPr>
            <w:noProof/>
            <w:webHidden/>
          </w:rPr>
          <w:t>1</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6" w:history="1">
        <w:r w:rsidR="00F6564E" w:rsidRPr="00B062C1">
          <w:rPr>
            <w:rStyle w:val="af0"/>
          </w:rPr>
          <w:t>3</w:t>
        </w:r>
        <w:r w:rsidR="00F6564E" w:rsidRPr="00B062C1">
          <w:rPr>
            <w:rStyle w:val="af0"/>
            <w:rFonts w:hint="eastAsia"/>
          </w:rPr>
          <w:t>术语和定义</w:t>
        </w:r>
        <w:r w:rsidR="00F6564E">
          <w:rPr>
            <w:noProof/>
            <w:webHidden/>
          </w:rPr>
          <w:tab/>
        </w:r>
        <w:r>
          <w:rPr>
            <w:noProof/>
            <w:webHidden/>
          </w:rPr>
          <w:fldChar w:fldCharType="begin"/>
        </w:r>
        <w:r w:rsidR="00F6564E">
          <w:rPr>
            <w:noProof/>
            <w:webHidden/>
          </w:rPr>
          <w:instrText xml:space="preserve"> PAGEREF _Toc63331706 \h </w:instrText>
        </w:r>
        <w:r>
          <w:rPr>
            <w:noProof/>
            <w:webHidden/>
          </w:rPr>
        </w:r>
        <w:r>
          <w:rPr>
            <w:noProof/>
            <w:webHidden/>
          </w:rPr>
          <w:fldChar w:fldCharType="separate"/>
        </w:r>
        <w:r w:rsidR="00800557">
          <w:rPr>
            <w:noProof/>
            <w:webHidden/>
          </w:rPr>
          <w:t>1</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7" w:history="1">
        <w:r w:rsidR="00F6564E" w:rsidRPr="00B062C1">
          <w:rPr>
            <w:rStyle w:val="af0"/>
          </w:rPr>
          <w:t>4</w:t>
        </w:r>
        <w:r w:rsidR="00F6564E" w:rsidRPr="00B062C1">
          <w:rPr>
            <w:rStyle w:val="af0"/>
            <w:rFonts w:hint="eastAsia"/>
          </w:rPr>
          <w:t>基本要求</w:t>
        </w:r>
        <w:r w:rsidR="00F6564E">
          <w:rPr>
            <w:noProof/>
            <w:webHidden/>
          </w:rPr>
          <w:tab/>
        </w:r>
        <w:r>
          <w:rPr>
            <w:noProof/>
            <w:webHidden/>
          </w:rPr>
          <w:fldChar w:fldCharType="begin"/>
        </w:r>
        <w:r w:rsidR="00F6564E">
          <w:rPr>
            <w:noProof/>
            <w:webHidden/>
          </w:rPr>
          <w:instrText xml:space="preserve"> PAGEREF _Toc63331707 \h </w:instrText>
        </w:r>
        <w:r>
          <w:rPr>
            <w:noProof/>
            <w:webHidden/>
          </w:rPr>
        </w:r>
        <w:r>
          <w:rPr>
            <w:noProof/>
            <w:webHidden/>
          </w:rPr>
          <w:fldChar w:fldCharType="separate"/>
        </w:r>
        <w:r w:rsidR="00800557">
          <w:rPr>
            <w:noProof/>
            <w:webHidden/>
          </w:rPr>
          <w:t>1</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8" w:history="1">
        <w:r w:rsidR="00F6564E" w:rsidRPr="00B062C1">
          <w:rPr>
            <w:rStyle w:val="af0"/>
          </w:rPr>
          <w:t>5</w:t>
        </w:r>
        <w:r w:rsidR="00F6564E" w:rsidRPr="00B062C1">
          <w:rPr>
            <w:rStyle w:val="af0"/>
            <w:rFonts w:hint="eastAsia"/>
          </w:rPr>
          <w:t>包装要求</w:t>
        </w:r>
        <w:r w:rsidR="00F6564E">
          <w:rPr>
            <w:noProof/>
            <w:webHidden/>
          </w:rPr>
          <w:tab/>
        </w:r>
        <w:r>
          <w:rPr>
            <w:noProof/>
            <w:webHidden/>
          </w:rPr>
          <w:fldChar w:fldCharType="begin"/>
        </w:r>
        <w:r w:rsidR="00F6564E">
          <w:rPr>
            <w:noProof/>
            <w:webHidden/>
          </w:rPr>
          <w:instrText xml:space="preserve"> PAGEREF _Toc63331708 \h </w:instrText>
        </w:r>
        <w:r>
          <w:rPr>
            <w:noProof/>
            <w:webHidden/>
          </w:rPr>
        </w:r>
        <w:r>
          <w:rPr>
            <w:noProof/>
            <w:webHidden/>
          </w:rPr>
          <w:fldChar w:fldCharType="separate"/>
        </w:r>
        <w:r w:rsidR="00800557">
          <w:rPr>
            <w:noProof/>
            <w:webHidden/>
          </w:rPr>
          <w:t>1</w:t>
        </w:r>
        <w:r>
          <w:rPr>
            <w:noProof/>
            <w:webHidden/>
          </w:rPr>
          <w:fldChar w:fldCharType="end"/>
        </w:r>
      </w:hyperlink>
    </w:p>
    <w:p w:rsidR="00F6564E" w:rsidRDefault="008B7C11">
      <w:pPr>
        <w:pStyle w:val="10"/>
        <w:tabs>
          <w:tab w:val="right" w:leader="dot" w:pos="8296"/>
        </w:tabs>
        <w:rPr>
          <w:rFonts w:asciiTheme="minorHAnsi" w:eastAsiaTheme="minorEastAsia" w:hAnsiTheme="minorHAnsi" w:cstheme="minorBidi"/>
          <w:noProof/>
          <w:szCs w:val="22"/>
        </w:rPr>
      </w:pPr>
      <w:hyperlink w:anchor="_Toc63331709" w:history="1">
        <w:r w:rsidR="00F6564E" w:rsidRPr="00B062C1">
          <w:rPr>
            <w:rStyle w:val="af0"/>
          </w:rPr>
          <w:t>6</w:t>
        </w:r>
        <w:r w:rsidR="00F6564E" w:rsidRPr="00B062C1">
          <w:rPr>
            <w:rStyle w:val="af0"/>
            <w:rFonts w:hint="eastAsia"/>
          </w:rPr>
          <w:t>贮存要求</w:t>
        </w:r>
        <w:r w:rsidR="00F6564E">
          <w:rPr>
            <w:noProof/>
            <w:webHidden/>
          </w:rPr>
          <w:tab/>
        </w:r>
        <w:r>
          <w:rPr>
            <w:noProof/>
            <w:webHidden/>
          </w:rPr>
          <w:fldChar w:fldCharType="begin"/>
        </w:r>
        <w:r w:rsidR="00F6564E">
          <w:rPr>
            <w:noProof/>
            <w:webHidden/>
          </w:rPr>
          <w:instrText xml:space="preserve"> PAGEREF _Toc63331709 \h </w:instrText>
        </w:r>
        <w:r>
          <w:rPr>
            <w:noProof/>
            <w:webHidden/>
          </w:rPr>
        </w:r>
        <w:r>
          <w:rPr>
            <w:noProof/>
            <w:webHidden/>
          </w:rPr>
          <w:fldChar w:fldCharType="separate"/>
        </w:r>
        <w:r w:rsidR="00800557">
          <w:rPr>
            <w:noProof/>
            <w:webHidden/>
          </w:rPr>
          <w:t>2</w:t>
        </w:r>
        <w:r>
          <w:rPr>
            <w:noProof/>
            <w:webHidden/>
          </w:rPr>
          <w:fldChar w:fldCharType="end"/>
        </w:r>
      </w:hyperlink>
    </w:p>
    <w:p w:rsidR="008457FF" w:rsidRPr="008457FF" w:rsidRDefault="008B7C11" w:rsidP="008457FF">
      <w:pPr>
        <w:pStyle w:val="a9"/>
      </w:pPr>
      <w:r>
        <w:fldChar w:fldCharType="end"/>
      </w:r>
    </w:p>
    <w:p w:rsidR="008457FF" w:rsidRDefault="008457FF" w:rsidP="008457FF">
      <w:pPr>
        <w:pStyle w:val="a9"/>
      </w:pPr>
    </w:p>
    <w:p w:rsidR="008457FF" w:rsidRPr="008457FF" w:rsidRDefault="008457FF" w:rsidP="008457FF">
      <w:pPr>
        <w:pStyle w:val="a9"/>
        <w:sectPr w:rsidR="008457FF" w:rsidRPr="008457FF" w:rsidSect="007E05B7">
          <w:headerReference w:type="default" r:id="rId13"/>
          <w:pgSz w:w="11906" w:h="16838"/>
          <w:pgMar w:top="1440" w:right="1800" w:bottom="1440" w:left="1800" w:header="851" w:footer="992" w:gutter="0"/>
          <w:pgNumType w:fmt="upperRoman"/>
          <w:cols w:space="425"/>
          <w:docGrid w:type="lines" w:linePitch="312"/>
        </w:sectPr>
      </w:pPr>
    </w:p>
    <w:p w:rsidR="00457307" w:rsidRDefault="008457FF" w:rsidP="00457307">
      <w:pPr>
        <w:pStyle w:val="af1"/>
      </w:pPr>
      <w:bookmarkStart w:id="20" w:name="_Toc63331702"/>
      <w:r>
        <w:rPr>
          <w:rFonts w:hint="eastAsia"/>
        </w:rPr>
        <w:lastRenderedPageBreak/>
        <w:t>前</w:t>
      </w:r>
      <w:r>
        <w:t> </w:t>
      </w:r>
      <w:r>
        <w:t> </w:t>
      </w:r>
      <w:bookmarkEnd w:id="14"/>
      <w:bookmarkEnd w:id="15"/>
      <w:bookmarkEnd w:id="16"/>
      <w:bookmarkEnd w:id="17"/>
      <w:bookmarkEnd w:id="18"/>
      <w:bookmarkEnd w:id="19"/>
      <w:r>
        <w:rPr>
          <w:rFonts w:hint="eastAsia"/>
        </w:rPr>
        <w:t>言</w:t>
      </w:r>
      <w:bookmarkEnd w:id="20"/>
    </w:p>
    <w:p w:rsidR="008457FF" w:rsidRDefault="008457FF" w:rsidP="008457FF">
      <w:pPr>
        <w:pStyle w:val="a9"/>
      </w:pPr>
      <w:r>
        <w:rPr>
          <w:rFonts w:hint="eastAsia"/>
        </w:rPr>
        <w:t xml:space="preserve">本标准依据 </w:t>
      </w:r>
      <w:r w:rsidR="00A90F1B" w:rsidRPr="00A90F1B">
        <w:t>GB/T 1.1</w:t>
      </w:r>
      <w:r w:rsidR="00A90F1B" w:rsidRPr="00A90F1B">
        <w:rPr>
          <w:rFonts w:hint="eastAsia"/>
        </w:rPr>
        <w:t>—</w:t>
      </w:r>
      <w:r w:rsidR="00A90F1B" w:rsidRPr="00A90F1B">
        <w:t>2020</w:t>
      </w:r>
      <w:r w:rsidR="00A90F1B">
        <w:t>给出</w:t>
      </w:r>
      <w:r>
        <w:rPr>
          <w:rFonts w:hint="eastAsia"/>
        </w:rPr>
        <w:t>的规则编写。</w:t>
      </w:r>
    </w:p>
    <w:p w:rsidR="008A00A1" w:rsidRDefault="008A00A1" w:rsidP="008457FF">
      <w:pPr>
        <w:pStyle w:val="a9"/>
        <w:rPr>
          <w:rFonts w:hint="eastAsia"/>
        </w:rPr>
      </w:pPr>
      <w:r>
        <w:rPr>
          <w:rFonts w:hint="eastAsia"/>
        </w:rPr>
        <w:t>本标准由中国核能行业协会归口。</w:t>
      </w:r>
    </w:p>
    <w:p w:rsidR="008457FF" w:rsidRDefault="008457FF" w:rsidP="008457FF">
      <w:pPr>
        <w:pStyle w:val="a9"/>
      </w:pPr>
      <w:r>
        <w:rPr>
          <w:rFonts w:hint="eastAsia"/>
        </w:rPr>
        <w:t>本标准起草单位：</w:t>
      </w:r>
      <w:r w:rsidR="00A90F1B">
        <w:rPr>
          <w:rFonts w:hint="eastAsia"/>
        </w:rPr>
        <w:t>中核北方核燃料</w:t>
      </w:r>
      <w:r w:rsidR="00A90F1B">
        <w:t>元件有限公司</w:t>
      </w:r>
      <w:r>
        <w:rPr>
          <w:rFonts w:hint="eastAsia"/>
        </w:rPr>
        <w:t>。</w:t>
      </w:r>
    </w:p>
    <w:p w:rsidR="008A00A1" w:rsidRDefault="008457FF" w:rsidP="008A00A1">
      <w:pPr>
        <w:pStyle w:val="a9"/>
        <w:rPr>
          <w:rFonts w:hint="eastAsia"/>
        </w:rPr>
      </w:pPr>
      <w:r>
        <w:rPr>
          <w:rFonts w:hint="eastAsia"/>
        </w:rPr>
        <w:t>本标准起草人：</w:t>
      </w:r>
      <w:r w:rsidR="008A00A1">
        <w:rPr>
          <w:rFonts w:hint="eastAsia"/>
        </w:rPr>
        <w:t>于文杰</w:t>
      </w:r>
      <w:r w:rsidR="008A00A1">
        <w:rPr>
          <w:rFonts w:hint="eastAsia"/>
        </w:rPr>
        <w:t>、</w:t>
      </w:r>
      <w:r w:rsidR="008A00A1">
        <w:rPr>
          <w:rFonts w:hint="eastAsia"/>
        </w:rPr>
        <w:t>刘  博</w:t>
      </w:r>
      <w:r w:rsidR="008A00A1">
        <w:rPr>
          <w:rFonts w:hint="eastAsia"/>
        </w:rPr>
        <w:t>、</w:t>
      </w:r>
      <w:r w:rsidR="008A00A1">
        <w:rPr>
          <w:rFonts w:hint="eastAsia"/>
        </w:rPr>
        <w:t>丰利娟</w:t>
      </w:r>
      <w:r w:rsidR="008A00A1">
        <w:rPr>
          <w:rFonts w:hint="eastAsia"/>
        </w:rPr>
        <w:t>、</w:t>
      </w:r>
      <w:r w:rsidR="008A00A1">
        <w:rPr>
          <w:rFonts w:hint="eastAsia"/>
        </w:rPr>
        <w:t>于景强</w:t>
      </w:r>
      <w:r w:rsidR="008A00A1">
        <w:rPr>
          <w:rFonts w:hint="eastAsia"/>
        </w:rPr>
        <w:t>、</w:t>
      </w:r>
      <w:r w:rsidR="008A00A1">
        <w:rPr>
          <w:rFonts w:hint="eastAsia"/>
        </w:rPr>
        <w:t>陈文岩</w:t>
      </w:r>
      <w:r w:rsidR="008A00A1">
        <w:rPr>
          <w:rFonts w:hint="eastAsia"/>
        </w:rPr>
        <w:t>、</w:t>
      </w:r>
      <w:r w:rsidR="008A00A1">
        <w:rPr>
          <w:rFonts w:hint="eastAsia"/>
        </w:rPr>
        <w:t>鞠英杰</w:t>
      </w:r>
      <w:r w:rsidR="008A00A1">
        <w:rPr>
          <w:rFonts w:hint="eastAsia"/>
        </w:rPr>
        <w:t>、</w:t>
      </w:r>
      <w:r w:rsidR="008A00A1">
        <w:rPr>
          <w:rFonts w:hint="eastAsia"/>
        </w:rPr>
        <w:t>刘  金</w:t>
      </w:r>
      <w:r w:rsidR="008A00A1">
        <w:rPr>
          <w:rFonts w:hint="eastAsia"/>
        </w:rPr>
        <w:t>、</w:t>
      </w:r>
    </w:p>
    <w:p w:rsidR="008457FF" w:rsidRDefault="008A00A1" w:rsidP="008A00A1">
      <w:pPr>
        <w:pStyle w:val="a9"/>
      </w:pPr>
      <w:r>
        <w:rPr>
          <w:rFonts w:hint="eastAsia"/>
        </w:rPr>
        <w:t>张  璇</w:t>
      </w:r>
      <w:r>
        <w:rPr>
          <w:rFonts w:hint="eastAsia"/>
        </w:rPr>
        <w:t>、</w:t>
      </w:r>
      <w:r>
        <w:rPr>
          <w:rFonts w:hint="eastAsia"/>
        </w:rPr>
        <w:t>张蔺峰</w:t>
      </w:r>
      <w:r w:rsidR="008457FF">
        <w:rPr>
          <w:rFonts w:hint="eastAsia"/>
        </w:rPr>
        <w:t>。</w:t>
      </w:r>
    </w:p>
    <w:p w:rsidR="008457FF" w:rsidRDefault="008457FF" w:rsidP="008457FF">
      <w:pPr>
        <w:pStyle w:val="a9"/>
      </w:pPr>
      <w:r>
        <w:rPr>
          <w:rFonts w:hint="eastAsia"/>
        </w:rPr>
        <w:t>考虑到本标准中的某些条款可能涉及专利，中国核能行业协会不负责对任何该类专利的鉴别。</w:t>
      </w:r>
    </w:p>
    <w:p w:rsidR="003E67CF" w:rsidRDefault="008457FF" w:rsidP="00F6564E">
      <w:pPr>
        <w:pStyle w:val="a9"/>
        <w:sectPr w:rsidR="003E67CF" w:rsidSect="007E05B7">
          <w:pgSz w:w="11906" w:h="16838"/>
          <w:pgMar w:top="1440" w:right="1800" w:bottom="1440" w:left="1800" w:header="851" w:footer="992" w:gutter="0"/>
          <w:pgNumType w:fmt="upperRoman"/>
          <w:cols w:space="425"/>
          <w:docGrid w:type="lines" w:linePitch="312"/>
        </w:sectPr>
      </w:pPr>
      <w:r>
        <w:rPr>
          <w:rFonts w:hint="eastAsia"/>
        </w:rPr>
        <w:t>本标准为首次发布。</w:t>
      </w:r>
    </w:p>
    <w:p w:rsidR="00457307" w:rsidRDefault="00A90F1B" w:rsidP="00F6564E">
      <w:pPr>
        <w:pStyle w:val="af5"/>
      </w:pPr>
      <w:bookmarkStart w:id="21" w:name="_Toc63330882"/>
      <w:bookmarkStart w:id="22" w:name="_Toc63331703"/>
      <w:r>
        <w:rPr>
          <w:rFonts w:hint="eastAsia"/>
        </w:rPr>
        <w:lastRenderedPageBreak/>
        <w:t>高温气冷堆</w:t>
      </w:r>
      <w:r w:rsidR="00E41550">
        <w:rPr>
          <w:rFonts w:hint="eastAsia"/>
        </w:rPr>
        <w:t>球形</w:t>
      </w:r>
      <w:r>
        <w:rPr>
          <w:rFonts w:hint="eastAsia"/>
        </w:rPr>
        <w:t>燃料元件包装</w:t>
      </w:r>
      <w:r w:rsidR="00F1324D">
        <w:rPr>
          <w:rFonts w:hint="eastAsia"/>
        </w:rPr>
        <w:t>及贮存</w:t>
      </w:r>
      <w:r>
        <w:rPr>
          <w:rFonts w:hint="eastAsia"/>
        </w:rPr>
        <w:t>技术规范</w:t>
      </w:r>
      <w:bookmarkEnd w:id="21"/>
      <w:bookmarkEnd w:id="22"/>
    </w:p>
    <w:p w:rsidR="00457307" w:rsidRDefault="00457307" w:rsidP="002A2C1D">
      <w:pPr>
        <w:pStyle w:val="a"/>
        <w:spacing w:before="312" w:after="312"/>
        <w:outlineLvl w:val="0"/>
      </w:pPr>
      <w:bookmarkStart w:id="23" w:name="_Toc360692178"/>
      <w:bookmarkStart w:id="24" w:name="_Toc360692391"/>
      <w:bookmarkStart w:id="25" w:name="_Toc524425363"/>
      <w:bookmarkStart w:id="26" w:name="_Toc16715508"/>
      <w:bookmarkStart w:id="27" w:name="_Toc63331704"/>
      <w:r>
        <w:rPr>
          <w:rFonts w:hint="eastAsia"/>
        </w:rPr>
        <w:t>范围</w:t>
      </w:r>
      <w:bookmarkEnd w:id="23"/>
      <w:bookmarkEnd w:id="24"/>
      <w:bookmarkEnd w:id="25"/>
      <w:bookmarkEnd w:id="26"/>
      <w:bookmarkEnd w:id="27"/>
    </w:p>
    <w:p w:rsidR="00A90F1B" w:rsidRPr="00A90F1B" w:rsidRDefault="00E41550" w:rsidP="00A90F1B">
      <w:pPr>
        <w:pStyle w:val="a9"/>
      </w:pPr>
      <w:r>
        <w:rPr>
          <w:rFonts w:hint="eastAsia"/>
        </w:rPr>
        <w:t>本</w:t>
      </w:r>
      <w:r w:rsidR="00887B79">
        <w:rPr>
          <w:rFonts w:hint="eastAsia"/>
        </w:rPr>
        <w:t>文件</w:t>
      </w:r>
      <w:r>
        <w:rPr>
          <w:rFonts w:hint="eastAsia"/>
        </w:rPr>
        <w:t>规定了高温气冷堆球形</w:t>
      </w:r>
      <w:r w:rsidR="00A90F1B" w:rsidRPr="00A90F1B">
        <w:rPr>
          <w:rFonts w:hint="eastAsia"/>
        </w:rPr>
        <w:t>燃料元件在制造厂的包装和贮存操作要求。</w:t>
      </w:r>
    </w:p>
    <w:p w:rsidR="00A90F1B" w:rsidRPr="00A90F1B" w:rsidRDefault="00E41550" w:rsidP="00A90F1B">
      <w:pPr>
        <w:pStyle w:val="a9"/>
      </w:pPr>
      <w:r>
        <w:rPr>
          <w:rFonts w:hint="eastAsia"/>
        </w:rPr>
        <w:t>本</w:t>
      </w:r>
      <w:r w:rsidR="00887B79">
        <w:rPr>
          <w:rFonts w:hint="eastAsia"/>
        </w:rPr>
        <w:t>文件</w:t>
      </w:r>
      <w:r>
        <w:rPr>
          <w:rFonts w:hint="eastAsia"/>
        </w:rPr>
        <w:t>适用于高温气冷堆球形</w:t>
      </w:r>
      <w:r w:rsidR="00A90F1B" w:rsidRPr="00A90F1B">
        <w:rPr>
          <w:rFonts w:hint="eastAsia"/>
        </w:rPr>
        <w:t>燃料元件（以下简称燃料元件）在制造厂的包装和贮存。</w:t>
      </w:r>
    </w:p>
    <w:p w:rsidR="00457307" w:rsidRDefault="00457307" w:rsidP="002A2C1D">
      <w:pPr>
        <w:pStyle w:val="a"/>
        <w:spacing w:before="312" w:after="312"/>
        <w:outlineLvl w:val="0"/>
      </w:pPr>
      <w:bookmarkStart w:id="28" w:name="_Toc360692179"/>
      <w:bookmarkStart w:id="29" w:name="_Toc360692392"/>
      <w:bookmarkStart w:id="30" w:name="_Toc524425364"/>
      <w:bookmarkStart w:id="31" w:name="_Toc16715509"/>
      <w:bookmarkStart w:id="32" w:name="_Toc63331705"/>
      <w:r>
        <w:rPr>
          <w:rFonts w:hint="eastAsia"/>
        </w:rPr>
        <w:t>规范性引用文件</w:t>
      </w:r>
      <w:bookmarkEnd w:id="28"/>
      <w:bookmarkEnd w:id="29"/>
      <w:bookmarkEnd w:id="30"/>
      <w:bookmarkEnd w:id="31"/>
      <w:bookmarkEnd w:id="32"/>
    </w:p>
    <w:p w:rsidR="00A90F1B" w:rsidRPr="00A90F1B" w:rsidRDefault="00A90F1B" w:rsidP="00A90F1B">
      <w:pPr>
        <w:pStyle w:val="a9"/>
      </w:pPr>
      <w:r w:rsidRPr="00A90F1B">
        <w:rPr>
          <w:rFonts w:hint="eastAsia"/>
        </w:rPr>
        <w:t>下列文件</w:t>
      </w:r>
      <w:r w:rsidR="00F02C7D">
        <w:rPr>
          <w:rFonts w:hint="eastAsia"/>
        </w:rPr>
        <w:t>中的内容通过文中的规范性引用而构成本文必不可少的条款。其中，</w:t>
      </w:r>
      <w:r w:rsidRPr="00A90F1B">
        <w:rPr>
          <w:rFonts w:hint="eastAsia"/>
        </w:rPr>
        <w:t>注日期的引用文件，仅</w:t>
      </w:r>
      <w:r w:rsidR="00F02C7D">
        <w:rPr>
          <w:rFonts w:hint="eastAsia"/>
        </w:rPr>
        <w:t>该</w:t>
      </w:r>
      <w:r w:rsidRPr="00A90F1B">
        <w:rPr>
          <w:rFonts w:hint="eastAsia"/>
        </w:rPr>
        <w:t>日期</w:t>
      </w:r>
      <w:r w:rsidR="00F02C7D">
        <w:rPr>
          <w:rFonts w:hint="eastAsia"/>
        </w:rPr>
        <w:t>对应</w:t>
      </w:r>
      <w:r w:rsidRPr="00A90F1B">
        <w:rPr>
          <w:rFonts w:hint="eastAsia"/>
        </w:rPr>
        <w:t>的版本适用于本文件</w:t>
      </w:r>
      <w:r w:rsidR="00F02C7D">
        <w:rPr>
          <w:rFonts w:hint="eastAsia"/>
        </w:rPr>
        <w:t>；</w:t>
      </w:r>
      <w:r w:rsidRPr="00A90F1B">
        <w:rPr>
          <w:rFonts w:hint="eastAsia"/>
        </w:rPr>
        <w:t>不注日期的引用文件，其最新版本（包括所有的修改单）适用于本文件。</w:t>
      </w:r>
    </w:p>
    <w:p w:rsidR="00A90F1B" w:rsidRPr="00A90F1B" w:rsidRDefault="00A90F1B" w:rsidP="00A90F1B">
      <w:pPr>
        <w:pStyle w:val="a9"/>
      </w:pPr>
      <w:r w:rsidRPr="00A90F1B">
        <w:rPr>
          <w:rFonts w:hint="eastAsia"/>
        </w:rPr>
        <w:t>HAD003/08 核电厂物项制造中的质量保证</w:t>
      </w:r>
    </w:p>
    <w:p w:rsidR="00457307" w:rsidRDefault="00457307" w:rsidP="002A2C1D">
      <w:pPr>
        <w:pStyle w:val="a"/>
        <w:spacing w:before="312" w:after="312"/>
        <w:outlineLvl w:val="0"/>
      </w:pPr>
      <w:bookmarkStart w:id="33" w:name="_Toc357412035"/>
      <w:bookmarkStart w:id="34" w:name="_Toc360692180"/>
      <w:bookmarkStart w:id="35" w:name="_Toc360692393"/>
      <w:bookmarkStart w:id="36" w:name="_Toc524425365"/>
      <w:bookmarkStart w:id="37" w:name="_Toc16715510"/>
      <w:bookmarkStart w:id="38" w:name="_Toc63331706"/>
      <w:r w:rsidRPr="002D6837">
        <w:rPr>
          <w:rFonts w:hint="eastAsia"/>
        </w:rPr>
        <w:t>术语和定义</w:t>
      </w:r>
      <w:bookmarkEnd w:id="33"/>
      <w:bookmarkEnd w:id="34"/>
      <w:bookmarkEnd w:id="35"/>
      <w:bookmarkEnd w:id="36"/>
      <w:bookmarkEnd w:id="37"/>
      <w:bookmarkEnd w:id="38"/>
    </w:p>
    <w:p w:rsidR="00457307" w:rsidRDefault="00887B79" w:rsidP="00FC6618">
      <w:pPr>
        <w:pStyle w:val="af2"/>
        <w:numPr>
          <w:ilvl w:val="0"/>
          <w:numId w:val="0"/>
        </w:numPr>
        <w:ind w:leftChars="202" w:left="424"/>
        <w:outlineLvl w:val="9"/>
      </w:pPr>
      <w:bookmarkStart w:id="39" w:name="_Toc350024292"/>
      <w:bookmarkStart w:id="40" w:name="_Toc353284757"/>
      <w:bookmarkStart w:id="41" w:name="_Toc357412040"/>
      <w:r>
        <w:rPr>
          <w:rFonts w:hint="eastAsia"/>
        </w:rPr>
        <w:t>本文件没有需要界定的术语和定义。</w:t>
      </w:r>
    </w:p>
    <w:p w:rsidR="008F3721" w:rsidRDefault="00BA2A19" w:rsidP="002A2C1D">
      <w:pPr>
        <w:pStyle w:val="a"/>
        <w:spacing w:before="312" w:after="312"/>
        <w:outlineLvl w:val="0"/>
      </w:pPr>
      <w:bookmarkStart w:id="42" w:name="_Toc524515528"/>
      <w:bookmarkStart w:id="43" w:name="_Toc524515529"/>
      <w:bookmarkStart w:id="44" w:name="_Toc524515530"/>
      <w:bookmarkStart w:id="45" w:name="_Toc524515531"/>
      <w:bookmarkStart w:id="46" w:name="_Toc496708382"/>
      <w:bookmarkStart w:id="47" w:name="_Toc497315540"/>
      <w:bookmarkStart w:id="48" w:name="_Toc524515532"/>
      <w:bookmarkStart w:id="49" w:name="_Toc524515533"/>
      <w:bookmarkStart w:id="50" w:name="_Toc524515534"/>
      <w:bookmarkStart w:id="51" w:name="_Toc496708383"/>
      <w:bookmarkStart w:id="52" w:name="_Toc497315541"/>
      <w:bookmarkStart w:id="53" w:name="_Toc524515535"/>
      <w:bookmarkStart w:id="54" w:name="_Toc524515536"/>
      <w:bookmarkStart w:id="55" w:name="_Toc524515537"/>
      <w:bookmarkStart w:id="56" w:name="_Toc496708384"/>
      <w:bookmarkStart w:id="57" w:name="_Toc497315542"/>
      <w:bookmarkStart w:id="58" w:name="_Toc524515538"/>
      <w:bookmarkStart w:id="59" w:name="_Toc524425368"/>
      <w:bookmarkStart w:id="60" w:name="_Toc524515539"/>
      <w:bookmarkStart w:id="61" w:name="_Toc524425369"/>
      <w:bookmarkStart w:id="62" w:name="_Toc524515540"/>
      <w:bookmarkStart w:id="63" w:name="_Toc524425370"/>
      <w:bookmarkStart w:id="64" w:name="_Toc524515541"/>
      <w:bookmarkStart w:id="65" w:name="_Toc524425371"/>
      <w:bookmarkStart w:id="66" w:name="_Toc524515542"/>
      <w:bookmarkStart w:id="67" w:name="_Toc496708385"/>
      <w:bookmarkStart w:id="68" w:name="_Toc497315543"/>
      <w:bookmarkStart w:id="69" w:name="_Toc524425372"/>
      <w:bookmarkStart w:id="70" w:name="_Toc524515543"/>
      <w:bookmarkStart w:id="71" w:name="_Toc524425373"/>
      <w:bookmarkStart w:id="72" w:name="_Toc524515544"/>
      <w:bookmarkStart w:id="73" w:name="_Toc524425374"/>
      <w:bookmarkStart w:id="74" w:name="_Toc524515545"/>
      <w:bookmarkStart w:id="75" w:name="_Toc496708386"/>
      <w:bookmarkStart w:id="76" w:name="_Toc497315544"/>
      <w:bookmarkStart w:id="77" w:name="_Toc524425375"/>
      <w:bookmarkStart w:id="78" w:name="_Toc524515546"/>
      <w:bookmarkStart w:id="79" w:name="_Toc524425376"/>
      <w:bookmarkStart w:id="80" w:name="_Toc524515547"/>
      <w:bookmarkStart w:id="81" w:name="_Toc524425377"/>
      <w:bookmarkStart w:id="82" w:name="_Toc524515548"/>
      <w:bookmarkStart w:id="83" w:name="_Toc496708387"/>
      <w:bookmarkStart w:id="84" w:name="_Toc497315545"/>
      <w:bookmarkStart w:id="85" w:name="_Toc524425378"/>
      <w:bookmarkStart w:id="86" w:name="_Toc524515549"/>
      <w:bookmarkStart w:id="87" w:name="_Toc524515550"/>
      <w:bookmarkStart w:id="88" w:name="_Toc524515551"/>
      <w:bookmarkStart w:id="89" w:name="_Toc6333170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Pr>
          <w:rFonts w:hint="eastAsia"/>
        </w:rPr>
        <w:t>基本要求</w:t>
      </w:r>
      <w:bookmarkEnd w:id="89"/>
    </w:p>
    <w:p w:rsidR="00BA2A19" w:rsidRDefault="00BA2A19" w:rsidP="00BA2A19">
      <w:pPr>
        <w:pStyle w:val="af2"/>
        <w:ind w:leftChars="-1" w:left="-2"/>
      </w:pPr>
      <w:r w:rsidRPr="009C2F14">
        <w:rPr>
          <w:rFonts w:hint="eastAsia"/>
        </w:rPr>
        <w:t>根据HAD003/08要求的物项分级，燃料元件划为核电厂A级物项，应遵守A级物项有关包装和贮存要求。</w:t>
      </w:r>
    </w:p>
    <w:p w:rsidR="00BA2A19" w:rsidRDefault="00BA2A19" w:rsidP="00BA2A19">
      <w:pPr>
        <w:pStyle w:val="af2"/>
        <w:ind w:leftChars="-1" w:left="-2"/>
      </w:pPr>
      <w:r>
        <w:rPr>
          <w:rFonts w:hint="eastAsia"/>
        </w:rPr>
        <w:t xml:space="preserve">应建立燃料元件包装的操作规范，内容应包含包装的全部操作过程，燃料元件物项标识的内容等。 </w:t>
      </w:r>
    </w:p>
    <w:p w:rsidR="00BA2A19" w:rsidRDefault="00BA2A19" w:rsidP="00BA2A19">
      <w:pPr>
        <w:pStyle w:val="af2"/>
        <w:ind w:leftChars="-1" w:left="-2"/>
      </w:pPr>
      <w:r>
        <w:rPr>
          <w:rFonts w:hint="eastAsia"/>
        </w:rPr>
        <w:t>燃料元件的包装和贮存操作人员应经过本技术规范的培训及相关安全技术培训，考核合格后方可上岗操作。</w:t>
      </w:r>
    </w:p>
    <w:p w:rsidR="00BA2A19" w:rsidRPr="00A36E10" w:rsidRDefault="00BA2A19" w:rsidP="00BA2A19">
      <w:pPr>
        <w:pStyle w:val="af2"/>
        <w:ind w:leftChars="-1" w:left="-2"/>
        <w:rPr>
          <w:color w:val="000000"/>
        </w:rPr>
      </w:pPr>
      <w:r w:rsidRPr="00A36E10">
        <w:rPr>
          <w:rFonts w:hint="eastAsia"/>
          <w:color w:val="000000"/>
        </w:rPr>
        <w:t>用于包装的设备必须经过评定/鉴定且性能合格，必要时建立包装设备维修维护方法，对包装设备进行日常/定期维护。</w:t>
      </w:r>
    </w:p>
    <w:p w:rsidR="00BA2A19" w:rsidRPr="00A36E10" w:rsidRDefault="00BA2A19" w:rsidP="00BA2A19">
      <w:pPr>
        <w:pStyle w:val="af2"/>
        <w:ind w:leftChars="-1" w:left="-2"/>
        <w:rPr>
          <w:color w:val="000000"/>
        </w:rPr>
      </w:pPr>
      <w:r w:rsidRPr="00A36E10">
        <w:rPr>
          <w:rFonts w:hint="eastAsia"/>
          <w:color w:val="000000"/>
        </w:rPr>
        <w:t>用于转运燃料元件的设备应规定速度限值且必须检验合格。</w:t>
      </w:r>
    </w:p>
    <w:p w:rsidR="00BA2A19" w:rsidRPr="00A36E10" w:rsidRDefault="00BA2A19" w:rsidP="00BA2A19">
      <w:pPr>
        <w:pStyle w:val="af2"/>
        <w:ind w:leftChars="-1" w:left="-2"/>
        <w:rPr>
          <w:color w:val="000000"/>
        </w:rPr>
      </w:pPr>
      <w:r w:rsidRPr="00A36E10">
        <w:rPr>
          <w:rFonts w:hint="eastAsia"/>
          <w:color w:val="000000"/>
        </w:rPr>
        <w:t>燃料元件需检测合格后方可进行包装。</w:t>
      </w:r>
    </w:p>
    <w:p w:rsidR="00BA2A19" w:rsidRPr="00A36E10" w:rsidRDefault="00BA2A19" w:rsidP="00BA2A19">
      <w:pPr>
        <w:pStyle w:val="af2"/>
        <w:ind w:leftChars="-1" w:left="-2"/>
        <w:rPr>
          <w:color w:val="000000"/>
        </w:rPr>
      </w:pPr>
      <w:r w:rsidRPr="00A36E10">
        <w:rPr>
          <w:rFonts w:hint="eastAsia"/>
          <w:color w:val="000000"/>
        </w:rPr>
        <w:t>未经包装的燃料元件应按照批次区分存放。</w:t>
      </w:r>
    </w:p>
    <w:p w:rsidR="00BA2A19" w:rsidRPr="00A36E10" w:rsidRDefault="00BA2A19" w:rsidP="00BA2A19">
      <w:pPr>
        <w:pStyle w:val="af2"/>
        <w:ind w:leftChars="-1" w:left="-2"/>
        <w:rPr>
          <w:color w:val="000000"/>
        </w:rPr>
      </w:pPr>
      <w:r w:rsidRPr="00A36E10">
        <w:rPr>
          <w:rFonts w:hint="eastAsia"/>
          <w:color w:val="000000"/>
        </w:rPr>
        <w:t>燃料元件在包装和贮存过程中除</w:t>
      </w:r>
      <w:r w:rsidRPr="00A36E10">
        <w:rPr>
          <w:color w:val="000000"/>
        </w:rPr>
        <w:t>设备轨道及包装材料，</w:t>
      </w:r>
      <w:r w:rsidRPr="00A36E10">
        <w:rPr>
          <w:rFonts w:hint="eastAsia"/>
          <w:color w:val="000000"/>
        </w:rPr>
        <w:t>均不应与其它设备或物品发生碰撞。</w:t>
      </w:r>
    </w:p>
    <w:p w:rsidR="00BA2A19" w:rsidRPr="00BA2A19" w:rsidRDefault="00BA2A19" w:rsidP="00BA2A19">
      <w:pPr>
        <w:pStyle w:val="af2"/>
        <w:ind w:leftChars="-1" w:left="-2"/>
      </w:pPr>
      <w:r w:rsidRPr="00A36E10">
        <w:rPr>
          <w:rFonts w:hint="eastAsia"/>
          <w:color w:val="000000"/>
        </w:rPr>
        <w:t>燃料元件在包装和贮存过程中，所有与元件表面接触的工具、设</w:t>
      </w:r>
      <w:r>
        <w:rPr>
          <w:rFonts w:hint="eastAsia"/>
        </w:rPr>
        <w:t>备、贮存架等有关部件都应采用不锈钢材料或规定的材料制成。</w:t>
      </w:r>
    </w:p>
    <w:p w:rsidR="00EE24E0" w:rsidRDefault="00BA2A19" w:rsidP="002A2C1D">
      <w:pPr>
        <w:pStyle w:val="a"/>
        <w:spacing w:before="312" w:after="312"/>
        <w:outlineLvl w:val="0"/>
      </w:pPr>
      <w:bookmarkStart w:id="90" w:name="_Toc63331708"/>
      <w:r>
        <w:rPr>
          <w:rFonts w:hint="eastAsia"/>
        </w:rPr>
        <w:t>包装要求</w:t>
      </w:r>
      <w:bookmarkEnd w:id="90"/>
    </w:p>
    <w:p w:rsidR="00BA2A19" w:rsidRDefault="00BA2A19" w:rsidP="00BA2A19">
      <w:pPr>
        <w:pStyle w:val="af2"/>
        <w:ind w:leftChars="-1" w:left="-2"/>
      </w:pPr>
      <w:r w:rsidRPr="00800557">
        <w:rPr>
          <w:rFonts w:ascii="Times New Roman" w:hint="eastAsia"/>
        </w:rPr>
        <w:t>燃料元件检测合格后，使用</w:t>
      </w:r>
      <w:r w:rsidR="004B673E" w:rsidRPr="00800557">
        <w:rPr>
          <w:rFonts w:ascii="Times New Roman" w:hint="eastAsia"/>
        </w:rPr>
        <w:t>尼龙、</w:t>
      </w:r>
      <w:r w:rsidRPr="00800557">
        <w:rPr>
          <w:rFonts w:ascii="Times New Roman" w:hint="eastAsia"/>
        </w:rPr>
        <w:t>聚乙烯</w:t>
      </w:r>
      <w:r w:rsidR="004B673E" w:rsidRPr="00800557">
        <w:rPr>
          <w:rFonts w:ascii="Times New Roman" w:hint="eastAsia"/>
        </w:rPr>
        <w:t>复合</w:t>
      </w:r>
      <w:r w:rsidRPr="00800557">
        <w:rPr>
          <w:rFonts w:ascii="Times New Roman" w:hint="eastAsia"/>
        </w:rPr>
        <w:t>薄膜对燃料元件进行包装</w:t>
      </w:r>
      <w:r w:rsidR="0057678E">
        <w:rPr>
          <w:rFonts w:ascii="Times New Roman" w:hint="eastAsia"/>
        </w:rPr>
        <w:t>，</w:t>
      </w:r>
      <w:r>
        <w:rPr>
          <w:rFonts w:hint="eastAsia"/>
        </w:rPr>
        <w:t>包装完成后装入经验证确认并符合有关规定的燃料元件贮存容器。</w:t>
      </w:r>
    </w:p>
    <w:p w:rsidR="00DF62B9" w:rsidRDefault="00BA2A19" w:rsidP="00DF62B9">
      <w:pPr>
        <w:pStyle w:val="af2"/>
        <w:ind w:leftChars="-1" w:left="-2"/>
      </w:pPr>
      <w:r w:rsidRPr="00E00289">
        <w:rPr>
          <w:rFonts w:hint="eastAsia"/>
        </w:rPr>
        <w:lastRenderedPageBreak/>
        <w:t>包装前，</w:t>
      </w:r>
      <w:r w:rsidR="0044690C">
        <w:rPr>
          <w:rFonts w:hint="eastAsia"/>
        </w:rPr>
        <w:t>将</w:t>
      </w:r>
      <w:r w:rsidR="0044690C">
        <w:t>整卷薄膜放置于</w:t>
      </w:r>
      <w:r w:rsidR="005A36A2">
        <w:rPr>
          <w:rFonts w:hint="eastAsia"/>
        </w:rPr>
        <w:t>供膜</w:t>
      </w:r>
      <w:r w:rsidR="005A36A2">
        <w:t>装置上，</w:t>
      </w:r>
      <w:r w:rsidR="005A36A2">
        <w:rPr>
          <w:rFonts w:hint="eastAsia"/>
        </w:rPr>
        <w:t>通过辊道支撑使</w:t>
      </w:r>
      <w:r w:rsidR="005A36A2">
        <w:t>薄膜平整的通过标识打码</w:t>
      </w:r>
      <w:r w:rsidR="005A36A2">
        <w:rPr>
          <w:rFonts w:hint="eastAsia"/>
        </w:rPr>
        <w:t>、</w:t>
      </w:r>
      <w:r w:rsidR="005A36A2">
        <w:t>成型</w:t>
      </w:r>
      <w:r w:rsidR="005A36A2">
        <w:rPr>
          <w:rFonts w:hint="eastAsia"/>
        </w:rPr>
        <w:t>、热封等</w:t>
      </w:r>
      <w:r w:rsidR="005A36A2">
        <w:t>装置</w:t>
      </w:r>
      <w:r w:rsidR="005A36A2">
        <w:rPr>
          <w:rFonts w:hint="eastAsia"/>
        </w:rPr>
        <w:t>。</w:t>
      </w:r>
      <w:r w:rsidR="0057678E" w:rsidRPr="0057678E">
        <w:rPr>
          <w:rFonts w:ascii="Times New Roman"/>
        </w:rPr>
        <w:t>材料</w:t>
      </w:r>
      <w:r w:rsidR="0057678E" w:rsidRPr="0057678E">
        <w:rPr>
          <w:rFonts w:ascii="Times New Roman" w:hint="eastAsia"/>
        </w:rPr>
        <w:t>应满足</w:t>
      </w:r>
      <w:r w:rsidR="0057678E" w:rsidRPr="0057678E">
        <w:rPr>
          <w:rFonts w:ascii="Times New Roman"/>
        </w:rPr>
        <w:t>厚度</w:t>
      </w:r>
      <w:r w:rsidR="0057678E" w:rsidRPr="0057678E">
        <w:rPr>
          <w:rFonts w:ascii="Times New Roman" w:hint="eastAsia"/>
        </w:rPr>
        <w:t>（</w:t>
      </w:r>
      <w:r w:rsidR="0057678E" w:rsidRPr="0057678E">
        <w:rPr>
          <w:rFonts w:ascii="Times New Roman" w:hint="eastAsia"/>
        </w:rPr>
        <w:t>0.</w:t>
      </w:r>
      <w:r w:rsidR="0057678E" w:rsidRPr="0057678E">
        <w:rPr>
          <w:rFonts w:ascii="Times New Roman"/>
        </w:rPr>
        <w:t>11~</w:t>
      </w:r>
      <w:r w:rsidR="0057678E" w:rsidRPr="0057678E">
        <w:rPr>
          <w:rFonts w:ascii="Times New Roman" w:hint="eastAsia"/>
        </w:rPr>
        <w:t>0.15</w:t>
      </w:r>
      <w:r w:rsidR="0057678E" w:rsidRPr="0057678E">
        <w:rPr>
          <w:rFonts w:ascii="Times New Roman" w:hint="eastAsia"/>
        </w:rPr>
        <w:t>）</w:t>
      </w:r>
      <w:r w:rsidR="0057678E" w:rsidRPr="0057678E">
        <w:rPr>
          <w:rFonts w:ascii="Times New Roman" w:hint="eastAsia"/>
        </w:rPr>
        <w:t>mm</w:t>
      </w:r>
      <w:r w:rsidR="0057678E" w:rsidRPr="0057678E">
        <w:rPr>
          <w:rFonts w:ascii="Times New Roman" w:hint="eastAsia"/>
        </w:rPr>
        <w:t>，</w:t>
      </w:r>
      <w:r w:rsidR="0057678E" w:rsidRPr="0057678E">
        <w:rPr>
          <w:rFonts w:ascii="Times New Roman"/>
        </w:rPr>
        <w:t>表面</w:t>
      </w:r>
      <w:r w:rsidR="0057678E" w:rsidRPr="0057678E">
        <w:rPr>
          <w:rFonts w:ascii="Times New Roman" w:hint="eastAsia"/>
        </w:rPr>
        <w:t>干净</w:t>
      </w:r>
      <w:r w:rsidR="0057678E" w:rsidRPr="0057678E">
        <w:rPr>
          <w:rFonts w:ascii="Times New Roman"/>
        </w:rPr>
        <w:t>，不得有破损、污渍等。</w:t>
      </w:r>
      <w:r w:rsidR="0057678E" w:rsidRPr="0057678E">
        <w:rPr>
          <w:rFonts w:ascii="Times New Roman" w:hint="eastAsia"/>
        </w:rPr>
        <w:t>（见图</w:t>
      </w:r>
      <w:r w:rsidR="0057678E" w:rsidRPr="0057678E">
        <w:rPr>
          <w:rFonts w:ascii="Times New Roman" w:hint="eastAsia"/>
        </w:rPr>
        <w:t>1</w:t>
      </w:r>
      <w:r w:rsidR="0057678E" w:rsidRPr="0057678E">
        <w:rPr>
          <w:rFonts w:ascii="Times New Roman" w:hint="eastAsia"/>
        </w:rPr>
        <w:t>，包装示意图）</w:t>
      </w:r>
    </w:p>
    <w:p w:rsidR="00BA2A19" w:rsidRDefault="00077C32" w:rsidP="00DF62B9">
      <w:pPr>
        <w:pStyle w:val="af2"/>
        <w:ind w:leftChars="-1" w:left="-2"/>
      </w:pPr>
      <w:r>
        <w:rPr>
          <w:rFonts w:hint="eastAsia"/>
        </w:rPr>
        <w:t>检测</w:t>
      </w:r>
      <w:r>
        <w:t>合格的</w:t>
      </w:r>
      <w:r>
        <w:rPr>
          <w:rFonts w:hint="eastAsia"/>
        </w:rPr>
        <w:t>燃料元件应</w:t>
      </w:r>
      <w:r>
        <w:t>直接通过轨道</w:t>
      </w:r>
      <w:r>
        <w:rPr>
          <w:rFonts w:hint="eastAsia"/>
        </w:rPr>
        <w:t>输送</w:t>
      </w:r>
      <w:r>
        <w:t>进入</w:t>
      </w:r>
      <w:r>
        <w:rPr>
          <w:rFonts w:hint="eastAsia"/>
        </w:rPr>
        <w:t>设备的</w:t>
      </w:r>
      <w:r>
        <w:t>成型装置，</w:t>
      </w:r>
      <w:r>
        <w:rPr>
          <w:rFonts w:hint="eastAsia"/>
        </w:rPr>
        <w:t>并</w:t>
      </w:r>
      <w:r>
        <w:t>通过</w:t>
      </w:r>
      <w:r>
        <w:rPr>
          <w:rFonts w:hint="eastAsia"/>
        </w:rPr>
        <w:t>机构</w:t>
      </w:r>
      <w:r>
        <w:t>使燃料元件保持直线排布，如需</w:t>
      </w:r>
      <w:r w:rsidR="00BA2A19">
        <w:rPr>
          <w:rFonts w:hint="eastAsia"/>
        </w:rPr>
        <w:t>操作人员接触燃料元件不应使燃料元件受到损伤或沾污。</w:t>
      </w:r>
    </w:p>
    <w:p w:rsidR="00BA2A19" w:rsidRDefault="00077C32" w:rsidP="00BA2A19">
      <w:pPr>
        <w:pStyle w:val="af2"/>
        <w:ind w:leftChars="-1" w:left="-2"/>
      </w:pPr>
      <w:r>
        <w:t>燃料元件</w:t>
      </w:r>
      <w:r>
        <w:rPr>
          <w:rFonts w:hint="eastAsia"/>
        </w:rPr>
        <w:t>达到包装</w:t>
      </w:r>
      <w:r>
        <w:t>数量要求</w:t>
      </w:r>
      <w:r>
        <w:rPr>
          <w:rFonts w:hint="eastAsia"/>
        </w:rPr>
        <w:t>时</w:t>
      </w:r>
      <w:r>
        <w:t>，对其进行</w:t>
      </w:r>
      <w:r w:rsidR="0010347D">
        <w:t>抽</w:t>
      </w:r>
      <w:r w:rsidR="0010347D">
        <w:rPr>
          <w:rFonts w:hint="eastAsia"/>
        </w:rPr>
        <w:t>气</w:t>
      </w:r>
      <w:r>
        <w:t>、热熔封口</w:t>
      </w:r>
      <w:r w:rsidR="00DF62B9">
        <w:rPr>
          <w:rFonts w:hint="eastAsia"/>
        </w:rPr>
        <w:t>、</w:t>
      </w:r>
      <w:r w:rsidR="0010347D">
        <w:rPr>
          <w:rFonts w:hint="eastAsia"/>
        </w:rPr>
        <w:t>抽气</w:t>
      </w:r>
      <w:r w:rsidRPr="00077C32">
        <w:rPr>
          <w:rFonts w:hint="eastAsia"/>
        </w:rPr>
        <w:t>后包装材料应发生形变贴合在燃料元件表面，使包装完成后整包元件具有一定的强度，满足转运要求。热熔方式应采用压板方式，热熔温度为</w:t>
      </w:r>
      <w:r w:rsidR="007E567A">
        <w:rPr>
          <w:rFonts w:hint="eastAsia"/>
        </w:rPr>
        <w:t>（</w:t>
      </w:r>
      <w:r w:rsidRPr="00077C32">
        <w:t>130</w:t>
      </w:r>
      <w:r w:rsidRPr="00077C32">
        <w:rPr>
          <w:rFonts w:hint="eastAsia"/>
        </w:rPr>
        <w:t>±</w:t>
      </w:r>
      <w:r w:rsidRPr="00077C32">
        <w:t>5</w:t>
      </w:r>
      <w:r w:rsidR="007E567A">
        <w:rPr>
          <w:rFonts w:hint="eastAsia"/>
        </w:rPr>
        <w:t>）</w:t>
      </w:r>
      <w:r w:rsidRPr="00077C32">
        <w:rPr>
          <w:rFonts w:hint="eastAsia"/>
        </w:rPr>
        <w:t>℃，热熔时间为</w:t>
      </w:r>
      <w:r w:rsidR="007E567A">
        <w:rPr>
          <w:rFonts w:hint="eastAsia"/>
        </w:rPr>
        <w:t>（</w:t>
      </w:r>
      <w:r w:rsidRPr="00077C32">
        <w:t>3</w:t>
      </w:r>
      <w:r w:rsidRPr="00077C32">
        <w:rPr>
          <w:rFonts w:hint="eastAsia"/>
        </w:rPr>
        <w:t>±</w:t>
      </w:r>
      <w:r w:rsidRPr="00077C32">
        <w:t>0.5</w:t>
      </w:r>
      <w:r w:rsidR="007E567A">
        <w:rPr>
          <w:rFonts w:hint="eastAsia"/>
        </w:rPr>
        <w:t>）</w:t>
      </w:r>
      <w:r w:rsidRPr="00077C32">
        <w:t>s</w:t>
      </w:r>
      <w:r w:rsidRPr="00077C32">
        <w:rPr>
          <w:rFonts w:hint="eastAsia"/>
        </w:rPr>
        <w:t>，热熔封口处拉伸强度</w:t>
      </w:r>
      <w:r w:rsidR="0010347D">
        <w:rPr>
          <w:rFonts w:hint="eastAsia"/>
        </w:rPr>
        <w:t>应</w:t>
      </w:r>
      <w:r w:rsidRPr="00077C32">
        <w:rPr>
          <w:rFonts w:hint="eastAsia"/>
        </w:rPr>
        <w:t>满足装箱前转运需求。</w:t>
      </w:r>
    </w:p>
    <w:p w:rsidR="00930718" w:rsidRDefault="0010347D" w:rsidP="00BA2A19">
      <w:pPr>
        <w:pStyle w:val="af2"/>
        <w:ind w:leftChars="-1" w:left="-2"/>
      </w:pPr>
      <w:r>
        <w:rPr>
          <w:rFonts w:hint="eastAsia"/>
        </w:rPr>
        <w:t>包装</w:t>
      </w:r>
      <w:r>
        <w:t>过程中</w:t>
      </w:r>
      <w:r w:rsidR="00BA2A19">
        <w:rPr>
          <w:rFonts w:hint="eastAsia"/>
        </w:rPr>
        <w:t>应在</w:t>
      </w:r>
      <w:r>
        <w:rPr>
          <w:rFonts w:hint="eastAsia"/>
        </w:rPr>
        <w:t>薄膜平整</w:t>
      </w:r>
      <w:r>
        <w:t>且</w:t>
      </w:r>
      <w:r w:rsidR="00BA2A19">
        <w:rPr>
          <w:rFonts w:hint="eastAsia"/>
        </w:rPr>
        <w:t>位置</w:t>
      </w:r>
      <w:r>
        <w:rPr>
          <w:rFonts w:hint="eastAsia"/>
        </w:rPr>
        <w:t>明显处</w:t>
      </w:r>
      <w:r w:rsidR="00BA2A19">
        <w:rPr>
          <w:rFonts w:hint="eastAsia"/>
        </w:rPr>
        <w:t>对燃料元件进行标识，内容至少包含燃料元件的批次、数量等信息。</w:t>
      </w:r>
    </w:p>
    <w:p w:rsidR="00BA2A19" w:rsidRDefault="00930718" w:rsidP="00BA2A19">
      <w:pPr>
        <w:pStyle w:val="af2"/>
        <w:ind w:leftChars="-1" w:left="-2"/>
      </w:pPr>
      <w:r>
        <w:rPr>
          <w:rFonts w:hint="eastAsia"/>
        </w:rPr>
        <w:t>包装好的燃料元件</w:t>
      </w:r>
      <w:r w:rsidR="00393DDF">
        <w:rPr>
          <w:rFonts w:hint="eastAsia"/>
        </w:rPr>
        <w:t>位置</w:t>
      </w:r>
      <w:r>
        <w:rPr>
          <w:rFonts w:hint="eastAsia"/>
        </w:rPr>
        <w:t>应相对固定，元件之间不产生滚动摩擦，不得使燃料元件的表面受到损伤。</w:t>
      </w:r>
    </w:p>
    <w:p w:rsidR="002F6305" w:rsidRDefault="00800557" w:rsidP="00800557">
      <w:pPr>
        <w:pStyle w:val="af2"/>
        <w:numPr>
          <w:ilvl w:val="0"/>
          <w:numId w:val="0"/>
        </w:numPr>
        <w:jc w:val="center"/>
      </w:pPr>
      <w:r w:rsidRPr="00800557">
        <w:rPr>
          <w:noProof/>
        </w:rPr>
        <w:drawing>
          <wp:inline distT="0" distB="0" distL="0" distR="0">
            <wp:extent cx="4067175" cy="3401695"/>
            <wp:effectExtent l="19050" t="19050" r="9525" b="8255"/>
            <wp:docPr id="3" name="图片 3" descr="C:\Users\Administrator\Desktop\捕获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捕获2.JP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67175" cy="3401695"/>
                    </a:xfrm>
                    <a:prstGeom prst="rect">
                      <a:avLst/>
                    </a:prstGeom>
                    <a:noFill/>
                    <a:ln>
                      <a:solidFill>
                        <a:schemeClr val="tx1"/>
                      </a:solidFill>
                    </a:ln>
                  </pic:spPr>
                </pic:pic>
              </a:graphicData>
            </a:graphic>
          </wp:inline>
        </w:drawing>
      </w:r>
    </w:p>
    <w:p w:rsidR="0010347D" w:rsidRDefault="0010347D" w:rsidP="00BA2A19">
      <w:pPr>
        <w:pStyle w:val="af2"/>
        <w:ind w:leftChars="-1" w:left="-2"/>
      </w:pPr>
      <w:r>
        <w:t>燃料元件装入贮存容器前，应对贮存容器进行检查，</w:t>
      </w:r>
      <w:r w:rsidR="00F07904">
        <w:t>保证</w:t>
      </w:r>
      <w:r w:rsidR="00F07904">
        <w:rPr>
          <w:rFonts w:hint="eastAsia"/>
        </w:rPr>
        <w:t>容器</w:t>
      </w:r>
      <w:r w:rsidR="00F07904">
        <w:t>的完好性</w:t>
      </w:r>
      <w:r>
        <w:t>必要时</w:t>
      </w:r>
      <w:r w:rsidR="00F07904">
        <w:rPr>
          <w:rFonts w:hint="eastAsia"/>
        </w:rPr>
        <w:t>进行</w:t>
      </w:r>
      <w:r w:rsidR="00F07904">
        <w:t>维修</w:t>
      </w:r>
      <w:r w:rsidR="00F07904">
        <w:rPr>
          <w:rFonts w:hint="eastAsia"/>
        </w:rPr>
        <w:t>，</w:t>
      </w:r>
      <w:r w:rsidR="00F07904">
        <w:t>并建立具体的容器维护维修方法</w:t>
      </w:r>
      <w:r w:rsidR="00F07904">
        <w:rPr>
          <w:rFonts w:hint="eastAsia"/>
        </w:rPr>
        <w:t>。</w:t>
      </w:r>
    </w:p>
    <w:p w:rsidR="00BA2A19" w:rsidRDefault="00393DDF" w:rsidP="00BA2A19">
      <w:pPr>
        <w:pStyle w:val="af2"/>
        <w:ind w:leftChars="-1" w:left="-2"/>
      </w:pPr>
      <w:r>
        <w:rPr>
          <w:rFonts w:hint="eastAsia"/>
        </w:rPr>
        <w:t>包装好的</w:t>
      </w:r>
      <w:r w:rsidR="00BA2A19">
        <w:rPr>
          <w:rFonts w:hint="eastAsia"/>
        </w:rPr>
        <w:t>燃料元件装入贮存容器后，应对贮存容器施加明显的标记、标志或标牌以明确容器内的物料信息。</w:t>
      </w:r>
    </w:p>
    <w:p w:rsidR="00BA2A19" w:rsidRDefault="00BA2A19" w:rsidP="00BA2A19">
      <w:pPr>
        <w:pStyle w:val="af2"/>
        <w:ind w:leftChars="-1" w:left="-2"/>
      </w:pPr>
      <w:r>
        <w:rPr>
          <w:rFonts w:hint="eastAsia"/>
        </w:rPr>
        <w:t>物料信息和包装信息应与发货单相符。</w:t>
      </w:r>
    </w:p>
    <w:p w:rsidR="00BA2A19" w:rsidRDefault="00393DDF" w:rsidP="00BA2A19">
      <w:pPr>
        <w:pStyle w:val="af2"/>
        <w:ind w:leftChars="-1" w:left="-2"/>
      </w:pPr>
      <w:r>
        <w:rPr>
          <w:rFonts w:hint="eastAsia"/>
        </w:rPr>
        <w:t>应对装有</w:t>
      </w:r>
      <w:r w:rsidR="00BA2A19">
        <w:rPr>
          <w:rFonts w:hint="eastAsia"/>
        </w:rPr>
        <w:t>燃料元件的贮存容器外表面进行放射性剂量的检测，并符合有关剂量规定。</w:t>
      </w:r>
    </w:p>
    <w:p w:rsidR="00DF6CD9" w:rsidRDefault="00BA2A19" w:rsidP="002A2C1D">
      <w:pPr>
        <w:pStyle w:val="a"/>
        <w:spacing w:before="312" w:after="312"/>
        <w:outlineLvl w:val="0"/>
      </w:pPr>
      <w:bookmarkStart w:id="91" w:name="_Toc63331709"/>
      <w:r>
        <w:rPr>
          <w:rFonts w:hint="eastAsia"/>
        </w:rPr>
        <w:t>贮存要求</w:t>
      </w:r>
      <w:bookmarkEnd w:id="91"/>
    </w:p>
    <w:p w:rsidR="002A2C1D" w:rsidRDefault="00393DDF" w:rsidP="00BA2A19">
      <w:pPr>
        <w:pStyle w:val="af2"/>
        <w:ind w:leftChars="-1" w:left="-2"/>
      </w:pPr>
      <w:r>
        <w:rPr>
          <w:rFonts w:hint="eastAsia"/>
        </w:rPr>
        <w:t>贮存场所中应将可贮存的</w:t>
      </w:r>
      <w:r w:rsidR="002A2C1D">
        <w:rPr>
          <w:rFonts w:hint="eastAsia"/>
        </w:rPr>
        <w:t>燃料元件限值</w:t>
      </w:r>
      <w:r w:rsidR="005940B3">
        <w:rPr>
          <w:rFonts w:hint="eastAsia"/>
        </w:rPr>
        <w:t>和布局</w:t>
      </w:r>
      <w:r>
        <w:rPr>
          <w:rFonts w:hint="eastAsia"/>
        </w:rPr>
        <w:t>张贴出来，</w:t>
      </w:r>
      <w:r w:rsidR="002A2C1D">
        <w:rPr>
          <w:rFonts w:hint="eastAsia"/>
        </w:rPr>
        <w:t>燃料元件贮存时应符合规定的贮存限</w:t>
      </w:r>
      <w:r w:rsidR="007E567A">
        <w:rPr>
          <w:rFonts w:hint="eastAsia"/>
        </w:rPr>
        <w:t>值</w:t>
      </w:r>
      <w:r w:rsidR="002A2C1D">
        <w:rPr>
          <w:rFonts w:hint="eastAsia"/>
        </w:rPr>
        <w:t>、贮存布局</w:t>
      </w:r>
      <w:r w:rsidR="005940B3">
        <w:rPr>
          <w:rFonts w:hint="eastAsia"/>
        </w:rPr>
        <w:t>。</w:t>
      </w:r>
    </w:p>
    <w:p w:rsidR="00BA2A19" w:rsidRPr="00996CE6" w:rsidRDefault="00BA2A19" w:rsidP="00BA2A19">
      <w:pPr>
        <w:pStyle w:val="af2"/>
        <w:ind w:leftChars="-1" w:left="-2"/>
      </w:pPr>
      <w:r w:rsidRPr="00996CE6">
        <w:rPr>
          <w:rFonts w:hint="eastAsia"/>
        </w:rPr>
        <w:t>燃料</w:t>
      </w:r>
      <w:r w:rsidR="00393DDF">
        <w:rPr>
          <w:rFonts w:hint="eastAsia"/>
        </w:rPr>
        <w:t>元件</w:t>
      </w:r>
      <w:r w:rsidRPr="00996CE6">
        <w:rPr>
          <w:rFonts w:hint="eastAsia"/>
        </w:rPr>
        <w:t>贮存区应设置防火、通风、防洪和排水系统，应对贮存区环境温度和湿度进行控制，确保燃料元件处于可靠和适宜的贮存环境中。</w:t>
      </w:r>
    </w:p>
    <w:p w:rsidR="00BA2A19" w:rsidRPr="00996CE6" w:rsidRDefault="00BA2A19" w:rsidP="00BA2A19">
      <w:pPr>
        <w:pStyle w:val="af2"/>
        <w:ind w:leftChars="-1" w:left="-2"/>
      </w:pPr>
      <w:r w:rsidRPr="00996CE6">
        <w:rPr>
          <w:rFonts w:hint="eastAsia"/>
        </w:rPr>
        <w:lastRenderedPageBreak/>
        <w:t>燃料元件贮存容器上方不允许有其它物品堆放，且不允许除提升装置部件以外的重物在贮存的燃料元件上方移动，以免重物跌落损伤燃料元件。</w:t>
      </w:r>
    </w:p>
    <w:p w:rsidR="00BA2A19" w:rsidRPr="00996CE6" w:rsidRDefault="00BA2A19" w:rsidP="00BA2A19">
      <w:pPr>
        <w:pStyle w:val="af2"/>
        <w:ind w:leftChars="-1" w:left="-2"/>
      </w:pPr>
      <w:r w:rsidRPr="00996CE6">
        <w:rPr>
          <w:rFonts w:hint="eastAsia"/>
        </w:rPr>
        <w:t>燃料元件贮存容器需直立贮存，必须单层存放，不可堆叠存放。</w:t>
      </w:r>
    </w:p>
    <w:p w:rsidR="007E567A" w:rsidRDefault="00BA2A19" w:rsidP="00BA2A19">
      <w:pPr>
        <w:pStyle w:val="af2"/>
        <w:ind w:leftChars="-1" w:left="-2"/>
        <w:rPr>
          <w:rFonts w:hint="eastAsia"/>
        </w:rPr>
      </w:pPr>
      <w:r w:rsidRPr="00996CE6">
        <w:rPr>
          <w:rFonts w:hint="eastAsia"/>
        </w:rPr>
        <w:t>燃料组件贮存时，应按照质保要求建立贮存记录，</w:t>
      </w:r>
      <w:r w:rsidR="007E567A">
        <w:rPr>
          <w:rFonts w:hint="eastAsia"/>
        </w:rPr>
        <w:t>至少包括以下内容</w:t>
      </w:r>
      <w:r w:rsidRPr="00996CE6">
        <w:rPr>
          <w:rFonts w:hint="eastAsia"/>
        </w:rPr>
        <w:t>：</w:t>
      </w:r>
    </w:p>
    <w:p w:rsidR="007E567A" w:rsidRDefault="00BA2A19" w:rsidP="00030D2D">
      <w:pPr>
        <w:pStyle w:val="af2"/>
        <w:numPr>
          <w:ilvl w:val="0"/>
          <w:numId w:val="2"/>
        </w:numPr>
        <w:ind w:firstLine="8"/>
        <w:rPr>
          <w:rFonts w:hint="eastAsia"/>
        </w:rPr>
      </w:pPr>
      <w:r w:rsidRPr="00996CE6">
        <w:rPr>
          <w:rFonts w:hint="eastAsia"/>
        </w:rPr>
        <w:t>产品名称</w:t>
      </w:r>
      <w:r w:rsidR="001D0BAC">
        <w:rPr>
          <w:rFonts w:hint="eastAsia"/>
        </w:rPr>
        <w:t>；</w:t>
      </w:r>
    </w:p>
    <w:p w:rsidR="007E567A" w:rsidRDefault="00BA2A19" w:rsidP="00030D2D">
      <w:pPr>
        <w:pStyle w:val="af2"/>
        <w:numPr>
          <w:ilvl w:val="0"/>
          <w:numId w:val="2"/>
        </w:numPr>
        <w:ind w:firstLine="8"/>
        <w:rPr>
          <w:rFonts w:hint="eastAsia"/>
        </w:rPr>
      </w:pPr>
      <w:r w:rsidRPr="00996CE6">
        <w:rPr>
          <w:rFonts w:hint="eastAsia"/>
        </w:rPr>
        <w:t>批次号</w:t>
      </w:r>
      <w:r w:rsidR="001D0BAC">
        <w:rPr>
          <w:rFonts w:hint="eastAsia"/>
        </w:rPr>
        <w:t>；</w:t>
      </w:r>
    </w:p>
    <w:p w:rsidR="007E567A" w:rsidRDefault="00BA2A19" w:rsidP="00030D2D">
      <w:pPr>
        <w:pStyle w:val="af2"/>
        <w:numPr>
          <w:ilvl w:val="0"/>
          <w:numId w:val="2"/>
        </w:numPr>
        <w:ind w:firstLine="8"/>
        <w:rPr>
          <w:rFonts w:hint="eastAsia"/>
        </w:rPr>
      </w:pPr>
      <w:r w:rsidRPr="00996CE6">
        <w:rPr>
          <w:rFonts w:hint="eastAsia"/>
        </w:rPr>
        <w:t>富集度</w:t>
      </w:r>
      <w:r w:rsidR="001D0BAC">
        <w:rPr>
          <w:rFonts w:hint="eastAsia"/>
        </w:rPr>
        <w:t>；</w:t>
      </w:r>
    </w:p>
    <w:p w:rsidR="007E567A" w:rsidRDefault="00BA2A19" w:rsidP="00030D2D">
      <w:pPr>
        <w:pStyle w:val="af2"/>
        <w:numPr>
          <w:ilvl w:val="0"/>
          <w:numId w:val="2"/>
        </w:numPr>
        <w:ind w:firstLine="8"/>
        <w:rPr>
          <w:rFonts w:hint="eastAsia"/>
        </w:rPr>
      </w:pPr>
      <w:r w:rsidRPr="00996CE6">
        <w:rPr>
          <w:rFonts w:hint="eastAsia"/>
        </w:rPr>
        <w:t>贮存位置</w:t>
      </w:r>
      <w:r w:rsidR="001D0BAC">
        <w:rPr>
          <w:rFonts w:hint="eastAsia"/>
        </w:rPr>
        <w:t>；</w:t>
      </w:r>
    </w:p>
    <w:p w:rsidR="007E567A" w:rsidRDefault="00BA2A19" w:rsidP="00030D2D">
      <w:pPr>
        <w:pStyle w:val="af2"/>
        <w:numPr>
          <w:ilvl w:val="0"/>
          <w:numId w:val="2"/>
        </w:numPr>
        <w:ind w:firstLine="8"/>
        <w:rPr>
          <w:rFonts w:hint="eastAsia"/>
        </w:rPr>
      </w:pPr>
      <w:r w:rsidRPr="00996CE6">
        <w:rPr>
          <w:rFonts w:hint="eastAsia"/>
        </w:rPr>
        <w:t>操作人</w:t>
      </w:r>
      <w:r w:rsidR="001D0BAC">
        <w:rPr>
          <w:rFonts w:hint="eastAsia"/>
        </w:rPr>
        <w:t>；</w:t>
      </w:r>
    </w:p>
    <w:p w:rsidR="00DD0A1F" w:rsidRDefault="00BA2A19" w:rsidP="00030D2D">
      <w:pPr>
        <w:pStyle w:val="af2"/>
        <w:numPr>
          <w:ilvl w:val="0"/>
          <w:numId w:val="2"/>
        </w:numPr>
        <w:ind w:firstLine="8"/>
      </w:pPr>
      <w:r w:rsidRPr="00996CE6">
        <w:rPr>
          <w:rFonts w:hint="eastAsia"/>
        </w:rPr>
        <w:t>操作日期</w:t>
      </w:r>
      <w:r w:rsidR="001D0BAC">
        <w:rPr>
          <w:rFonts w:hint="eastAsia"/>
        </w:rPr>
        <w:t>。</w:t>
      </w:r>
    </w:p>
    <w:p w:rsidR="00DD0A1F" w:rsidRDefault="00DD0A1F" w:rsidP="00036558">
      <w:pPr>
        <w:pStyle w:val="a9"/>
        <w:ind w:firstLineChars="0" w:firstLine="0"/>
        <w:jc w:val="center"/>
        <w:rPr>
          <w:b/>
          <w:sz w:val="24"/>
          <w:szCs w:val="24"/>
        </w:rPr>
      </w:pPr>
    </w:p>
    <w:p w:rsidR="00DD0A1F" w:rsidRPr="006C569C" w:rsidRDefault="00DD0A1F" w:rsidP="00DD0A1F">
      <w:pPr>
        <w:pStyle w:val="af4"/>
        <w:framePr w:wrap="around" w:y="1"/>
      </w:pPr>
      <w:r>
        <w:t>_________________________________</w:t>
      </w:r>
    </w:p>
    <w:p w:rsidR="00DD0A1F" w:rsidRPr="00036558" w:rsidRDefault="00DD0A1F" w:rsidP="00036558">
      <w:pPr>
        <w:pStyle w:val="a9"/>
        <w:ind w:firstLineChars="0" w:firstLine="0"/>
        <w:jc w:val="center"/>
        <w:rPr>
          <w:b/>
          <w:sz w:val="24"/>
          <w:szCs w:val="24"/>
        </w:rPr>
      </w:pPr>
    </w:p>
    <w:sectPr w:rsidR="00DD0A1F" w:rsidRPr="00036558" w:rsidSect="00F6564E">
      <w:headerReference w:type="default" r:id="rId15"/>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2D3" w:rsidRDefault="005602D3" w:rsidP="00457307">
      <w:r>
        <w:separator/>
      </w:r>
    </w:p>
  </w:endnote>
  <w:endnote w:type="continuationSeparator" w:id="1">
    <w:p w:rsidR="005602D3" w:rsidRDefault="005602D3" w:rsidP="0045730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D1" w:rsidRDefault="008B7C11" w:rsidP="007E05B7">
    <w:pPr>
      <w:pStyle w:val="ac"/>
      <w:spacing w:before="240" w:after="240"/>
      <w:ind w:firstLine="360"/>
      <w:jc w:val="left"/>
    </w:pPr>
    <w:r>
      <w:fldChar w:fldCharType="begin"/>
    </w:r>
    <w:r w:rsidR="007E05B7">
      <w:instrText>PAGE   \* MERGEFORMAT</w:instrText>
    </w:r>
    <w:r>
      <w:fldChar w:fldCharType="separate"/>
    </w:r>
    <w:r w:rsidR="007E05B7">
      <w:rPr>
        <w:lang w:val="zh-CN"/>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D1" w:rsidRDefault="005602D3" w:rsidP="00361496">
    <w:pPr>
      <w:pStyle w:val="ac"/>
      <w:spacing w:before="240" w:after="24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B7" w:rsidRDefault="008B7C11">
    <w:pPr>
      <w:pStyle w:val="ac"/>
    </w:pPr>
    <w:r>
      <w:fldChar w:fldCharType="begin"/>
    </w:r>
    <w:r w:rsidR="007E05B7">
      <w:instrText>PAGE   \* MERGEFORMAT</w:instrText>
    </w:r>
    <w:r>
      <w:fldChar w:fldCharType="separate"/>
    </w:r>
    <w:r w:rsidR="004320AB" w:rsidRPr="004320AB">
      <w:rPr>
        <w:noProof/>
        <w:lang w:val="zh-CN"/>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2D3" w:rsidRDefault="005602D3" w:rsidP="00457307">
      <w:r>
        <w:separator/>
      </w:r>
    </w:p>
  </w:footnote>
  <w:footnote w:type="continuationSeparator" w:id="1">
    <w:p w:rsidR="005602D3" w:rsidRDefault="005602D3" w:rsidP="004573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D1" w:rsidRDefault="005602D3" w:rsidP="00361496">
    <w:pPr>
      <w:pStyle w:val="ae"/>
      <w:spacing w:before="240" w:after="240"/>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D1" w:rsidRDefault="006756B6" w:rsidP="00361496">
    <w:pPr>
      <w:pStyle w:val="ab"/>
      <w:spacing w:after="0"/>
      <w:jc w:val="left"/>
    </w:pPr>
    <w:r>
      <w:rPr>
        <w:rFonts w:hint="eastAsia"/>
      </w:rPr>
      <w:t>ICS</w:t>
    </w:r>
  </w:p>
  <w:p w:rsidR="00265CD1" w:rsidRPr="00EA022F" w:rsidRDefault="005602D3" w:rsidP="0036149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D1" w:rsidRDefault="005602D3" w:rsidP="00361496">
    <w:pPr>
      <w:pStyle w:val="ae"/>
      <w:spacing w:before="240" w:after="240"/>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C5" w:rsidRPr="00BA30FF" w:rsidRDefault="00864CC5" w:rsidP="00BA30FF">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FF" w:rsidRPr="00EA022F" w:rsidRDefault="00BA30FF" w:rsidP="00394C92">
    <w:pPr>
      <w:wordWrap w:val="0"/>
      <w:jc w:val="right"/>
    </w:pPr>
    <w:r>
      <w:rPr>
        <w:rFonts w:hint="eastAsia"/>
      </w:rPr>
      <w:t>T</w:t>
    </w:r>
    <w:r w:rsidR="00BA2A19">
      <w:t>/CNEA XXX-2021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1">
    <w:nsid w:val="5F896172"/>
    <w:multiLevelType w:val="hybridMultilevel"/>
    <w:tmpl w:val="49747628"/>
    <w:lvl w:ilvl="0" w:tplc="04090019">
      <w:start w:val="1"/>
      <w:numFmt w:val="lowerLetter"/>
      <w:lvlText w:val="%1)"/>
      <w:lvlJc w:val="left"/>
      <w:pPr>
        <w:ind w:left="418" w:hanging="420"/>
      </w:p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2AFB"/>
    <w:rsid w:val="00030D2D"/>
    <w:rsid w:val="00036558"/>
    <w:rsid w:val="0004736B"/>
    <w:rsid w:val="000749FF"/>
    <w:rsid w:val="00077C32"/>
    <w:rsid w:val="0008109B"/>
    <w:rsid w:val="00096880"/>
    <w:rsid w:val="000D4420"/>
    <w:rsid w:val="0010347D"/>
    <w:rsid w:val="001046EE"/>
    <w:rsid w:val="0011518F"/>
    <w:rsid w:val="00124D38"/>
    <w:rsid w:val="001260C3"/>
    <w:rsid w:val="00177899"/>
    <w:rsid w:val="00177B1A"/>
    <w:rsid w:val="001B0D4F"/>
    <w:rsid w:val="001B646C"/>
    <w:rsid w:val="001D0BAC"/>
    <w:rsid w:val="001D1DCB"/>
    <w:rsid w:val="001D20E7"/>
    <w:rsid w:val="001D528E"/>
    <w:rsid w:val="001F6458"/>
    <w:rsid w:val="00227F0D"/>
    <w:rsid w:val="00240FAD"/>
    <w:rsid w:val="002801DD"/>
    <w:rsid w:val="002A0A18"/>
    <w:rsid w:val="002A2C1D"/>
    <w:rsid w:val="002F6305"/>
    <w:rsid w:val="003337CF"/>
    <w:rsid w:val="0033454D"/>
    <w:rsid w:val="00393DDF"/>
    <w:rsid w:val="00394C92"/>
    <w:rsid w:val="003A7AA4"/>
    <w:rsid w:val="003E67CF"/>
    <w:rsid w:val="003F60D6"/>
    <w:rsid w:val="00413630"/>
    <w:rsid w:val="00426CCF"/>
    <w:rsid w:val="004320AB"/>
    <w:rsid w:val="0044690C"/>
    <w:rsid w:val="00457307"/>
    <w:rsid w:val="004B673E"/>
    <w:rsid w:val="004E5CF4"/>
    <w:rsid w:val="00527D1D"/>
    <w:rsid w:val="00534AB6"/>
    <w:rsid w:val="00551C46"/>
    <w:rsid w:val="00556676"/>
    <w:rsid w:val="005602D3"/>
    <w:rsid w:val="0057678E"/>
    <w:rsid w:val="005940B3"/>
    <w:rsid w:val="005A36A2"/>
    <w:rsid w:val="005D0F46"/>
    <w:rsid w:val="00626E6E"/>
    <w:rsid w:val="006756B6"/>
    <w:rsid w:val="006839A0"/>
    <w:rsid w:val="006B664E"/>
    <w:rsid w:val="006C600F"/>
    <w:rsid w:val="006F62F0"/>
    <w:rsid w:val="00710E0C"/>
    <w:rsid w:val="00717EAB"/>
    <w:rsid w:val="00720525"/>
    <w:rsid w:val="007431B7"/>
    <w:rsid w:val="00764D19"/>
    <w:rsid w:val="00764E9E"/>
    <w:rsid w:val="00772109"/>
    <w:rsid w:val="007737B2"/>
    <w:rsid w:val="00774AB9"/>
    <w:rsid w:val="007E05B7"/>
    <w:rsid w:val="007E567A"/>
    <w:rsid w:val="00800557"/>
    <w:rsid w:val="0083441D"/>
    <w:rsid w:val="00834FF0"/>
    <w:rsid w:val="008457FF"/>
    <w:rsid w:val="008515BF"/>
    <w:rsid w:val="00864CC5"/>
    <w:rsid w:val="00875E78"/>
    <w:rsid w:val="00887B79"/>
    <w:rsid w:val="008A00A1"/>
    <w:rsid w:val="008B3F55"/>
    <w:rsid w:val="008B7C11"/>
    <w:rsid w:val="008C259D"/>
    <w:rsid w:val="008C7B77"/>
    <w:rsid w:val="008E2746"/>
    <w:rsid w:val="008F3721"/>
    <w:rsid w:val="00904D25"/>
    <w:rsid w:val="00926AC3"/>
    <w:rsid w:val="009301E1"/>
    <w:rsid w:val="00930718"/>
    <w:rsid w:val="00970BF7"/>
    <w:rsid w:val="00970E07"/>
    <w:rsid w:val="00985AD2"/>
    <w:rsid w:val="009C3025"/>
    <w:rsid w:val="009E62A7"/>
    <w:rsid w:val="00A23D9A"/>
    <w:rsid w:val="00A73E0D"/>
    <w:rsid w:val="00A90F1B"/>
    <w:rsid w:val="00A91829"/>
    <w:rsid w:val="00A949DF"/>
    <w:rsid w:val="00B16199"/>
    <w:rsid w:val="00B92459"/>
    <w:rsid w:val="00BA2A19"/>
    <w:rsid w:val="00BA30FF"/>
    <w:rsid w:val="00BB3E43"/>
    <w:rsid w:val="00BC277E"/>
    <w:rsid w:val="00C061B7"/>
    <w:rsid w:val="00C75FD4"/>
    <w:rsid w:val="00D15989"/>
    <w:rsid w:val="00D804D7"/>
    <w:rsid w:val="00DD0A1F"/>
    <w:rsid w:val="00DF62B9"/>
    <w:rsid w:val="00DF6CD9"/>
    <w:rsid w:val="00E41550"/>
    <w:rsid w:val="00E62AFB"/>
    <w:rsid w:val="00E76DAA"/>
    <w:rsid w:val="00E859FB"/>
    <w:rsid w:val="00EE24E0"/>
    <w:rsid w:val="00F02C7D"/>
    <w:rsid w:val="00F07904"/>
    <w:rsid w:val="00F1324D"/>
    <w:rsid w:val="00F3308C"/>
    <w:rsid w:val="00F6564E"/>
    <w:rsid w:val="00F80EC3"/>
    <w:rsid w:val="00FB3984"/>
    <w:rsid w:val="00FC66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qFormat/>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qFormat/>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afterLines="50" w:line="240" w:lineRule="auto"/>
      <w:ind w:left="-850"/>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afterLines="100"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afterLines="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paragraph" w:customStyle="1" w:styleId="af5">
    <w:name w:val="目次、标准名称标题"/>
    <w:basedOn w:val="a5"/>
    <w:next w:val="a9"/>
    <w:rsid w:val="00A90F1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styleId="af6">
    <w:name w:val="Balloon Text"/>
    <w:basedOn w:val="a5"/>
    <w:link w:val="Char2"/>
    <w:uiPriority w:val="99"/>
    <w:semiHidden/>
    <w:unhideWhenUsed/>
    <w:rsid w:val="002A2C1D"/>
    <w:rPr>
      <w:sz w:val="18"/>
      <w:szCs w:val="18"/>
    </w:rPr>
  </w:style>
  <w:style w:type="character" w:customStyle="1" w:styleId="Char2">
    <w:name w:val="批注框文本 Char"/>
    <w:basedOn w:val="a6"/>
    <w:link w:val="af6"/>
    <w:uiPriority w:val="99"/>
    <w:semiHidden/>
    <w:rsid w:val="002A2C1D"/>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29D4B-7B06-4A60-9FDE-808B927F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6</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王炫</dc:creator>
  <cp:keywords/>
  <dc:description/>
  <cp:lastModifiedBy>Administrator</cp:lastModifiedBy>
  <cp:revision>104</cp:revision>
  <dcterms:created xsi:type="dcterms:W3CDTF">2019-12-04T03:04:00Z</dcterms:created>
  <dcterms:modified xsi:type="dcterms:W3CDTF">2021-05-08T03:42:00Z</dcterms:modified>
</cp:coreProperties>
</file>