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A4F4" w14:textId="76FC9597"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 xml:space="preserve">团 </w:t>
      </w:r>
      <w:r w:rsidRPr="00457307">
        <w:rPr>
          <w:rFonts w:ascii="黑体" w:eastAsia="黑体" w:hAnsi="黑体"/>
          <w:sz w:val="72"/>
          <w:szCs w:val="52"/>
        </w:rPr>
        <w:t xml:space="preserve">    </w:t>
      </w:r>
      <w:r w:rsidRPr="00457307">
        <w:rPr>
          <w:rFonts w:ascii="黑体" w:eastAsia="黑体" w:hAnsi="黑体" w:hint="eastAsia"/>
          <w:sz w:val="72"/>
          <w:szCs w:val="52"/>
        </w:rPr>
        <w:t xml:space="preserve">体 </w:t>
      </w:r>
      <w:r w:rsidRPr="00457307">
        <w:rPr>
          <w:rFonts w:ascii="黑体" w:eastAsia="黑体" w:hAnsi="黑体"/>
          <w:sz w:val="72"/>
          <w:szCs w:val="52"/>
        </w:rPr>
        <w:t xml:space="preserve">    </w:t>
      </w:r>
      <w:r w:rsidRPr="00457307">
        <w:rPr>
          <w:rFonts w:ascii="黑体" w:eastAsia="黑体" w:hAnsi="黑体" w:hint="eastAsia"/>
          <w:sz w:val="72"/>
          <w:szCs w:val="52"/>
        </w:rPr>
        <w:t xml:space="preserve">标 </w:t>
      </w:r>
      <w:r w:rsidRPr="00457307">
        <w:rPr>
          <w:rFonts w:ascii="黑体" w:eastAsia="黑体" w:hAnsi="黑体"/>
          <w:sz w:val="72"/>
          <w:szCs w:val="52"/>
        </w:rPr>
        <w:t xml:space="preserve">    </w:t>
      </w:r>
      <w:r w:rsidRPr="00457307">
        <w:rPr>
          <w:rFonts w:ascii="黑体" w:eastAsia="黑体" w:hAnsi="黑体" w:hint="eastAsia"/>
          <w:sz w:val="72"/>
          <w:szCs w:val="52"/>
        </w:rPr>
        <w:t>准</w:t>
      </w:r>
    </w:p>
    <w:p w14:paraId="5CE7EA3F" w14:textId="7FA15C79"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864CC5">
        <w:rPr>
          <w:rFonts w:ascii="宋体" w:hAnsi="宋体"/>
          <w:szCs w:val="21"/>
        </w:rPr>
        <w:t>202X</w:t>
      </w:r>
    </w:p>
    <w:p w14:paraId="48126946" w14:textId="57C7DD39" w:rsidR="00457307" w:rsidRDefault="00457307" w:rsidP="00864CC5">
      <w:pPr>
        <w:pBdr>
          <w:bottom w:val="single" w:sz="6" w:space="1" w:color="auto"/>
        </w:pBdr>
        <w:wordWrap w:val="0"/>
        <w:jc w:val="right"/>
        <w:rPr>
          <w:rFonts w:ascii="黑体" w:eastAsia="黑体" w:hAnsi="黑体"/>
          <w:szCs w:val="21"/>
        </w:rPr>
      </w:pPr>
      <w:r w:rsidRPr="00EA022F">
        <w:rPr>
          <w:rFonts w:ascii="宋体" w:hAnsi="宋体" w:hint="eastAsia"/>
          <w:szCs w:val="21"/>
        </w:rPr>
        <w:t>代替</w:t>
      </w:r>
      <w:r w:rsidR="00864CC5">
        <w:rPr>
          <w:rFonts w:ascii="宋体" w:hAnsi="宋体" w:hint="eastAsia"/>
          <w:szCs w:val="21"/>
        </w:rPr>
        <w:t>T/CNEA</w:t>
      </w:r>
      <w:r w:rsidR="00864CC5">
        <w:rPr>
          <w:rFonts w:ascii="宋体" w:hAnsi="宋体"/>
          <w:szCs w:val="21"/>
        </w:rPr>
        <w:t xml:space="preserve"> XXX-202X</w:t>
      </w:r>
    </w:p>
    <w:p w14:paraId="055D7BF9" w14:textId="77777777" w:rsidR="00457307" w:rsidRDefault="00457307" w:rsidP="00457307">
      <w:pPr>
        <w:spacing w:before="312" w:after="312"/>
        <w:rPr>
          <w:rFonts w:ascii="黑体" w:eastAsia="黑体" w:hAnsi="黑体"/>
          <w:sz w:val="32"/>
          <w:szCs w:val="32"/>
        </w:rPr>
      </w:pPr>
    </w:p>
    <w:p w14:paraId="6E69B541" w14:textId="4748F884" w:rsidR="00457307" w:rsidRDefault="000142C4" w:rsidP="00457307">
      <w:pPr>
        <w:spacing w:before="312" w:after="312"/>
        <w:jc w:val="center"/>
        <w:rPr>
          <w:rFonts w:ascii="黑体" w:eastAsia="黑体" w:hAnsi="黑体"/>
          <w:sz w:val="32"/>
          <w:szCs w:val="32"/>
        </w:rPr>
      </w:pPr>
      <w:r w:rsidRPr="000142C4">
        <w:rPr>
          <w:rFonts w:ascii="黑体" w:eastAsia="黑体" w:hAnsi="黑体" w:hint="eastAsia"/>
          <w:sz w:val="32"/>
          <w:szCs w:val="32"/>
        </w:rPr>
        <w:t>压水堆乏燃料干式贮存设施专用混凝土技术规范</w:t>
      </w:r>
    </w:p>
    <w:p w14:paraId="15C45037" w14:textId="77B6866E" w:rsidR="00457307" w:rsidRPr="00945B0B" w:rsidRDefault="00D53367" w:rsidP="00457307">
      <w:pPr>
        <w:spacing w:before="312" w:after="312"/>
        <w:jc w:val="center"/>
        <w:rPr>
          <w:sz w:val="32"/>
          <w:szCs w:val="32"/>
        </w:rPr>
      </w:pPr>
      <w:r>
        <w:rPr>
          <w:sz w:val="32"/>
          <w:szCs w:val="32"/>
        </w:rPr>
        <w:t>T</w:t>
      </w:r>
      <w:r>
        <w:rPr>
          <w:rFonts w:hint="eastAsia"/>
          <w:sz w:val="32"/>
          <w:szCs w:val="32"/>
        </w:rPr>
        <w:t xml:space="preserve">echnical specification for concrete </w:t>
      </w:r>
      <w:r w:rsidR="00F421A3">
        <w:rPr>
          <w:rFonts w:hint="eastAsia"/>
          <w:sz w:val="32"/>
          <w:szCs w:val="32"/>
        </w:rPr>
        <w:t>of</w:t>
      </w:r>
      <w:r>
        <w:rPr>
          <w:rFonts w:hint="eastAsia"/>
          <w:sz w:val="32"/>
          <w:szCs w:val="32"/>
        </w:rPr>
        <w:t xml:space="preserve"> </w:t>
      </w:r>
      <w:r w:rsidR="00F421A3">
        <w:rPr>
          <w:rFonts w:hint="eastAsia"/>
          <w:sz w:val="32"/>
          <w:szCs w:val="32"/>
        </w:rPr>
        <w:t xml:space="preserve">PWR spent fuel </w:t>
      </w:r>
      <w:r>
        <w:rPr>
          <w:rFonts w:hint="eastAsia"/>
          <w:sz w:val="32"/>
          <w:szCs w:val="32"/>
        </w:rPr>
        <w:t xml:space="preserve">dry </w:t>
      </w:r>
      <w:r w:rsidR="0090533F">
        <w:rPr>
          <w:rFonts w:hint="eastAsia"/>
          <w:sz w:val="32"/>
          <w:szCs w:val="32"/>
        </w:rPr>
        <w:t>storage facility</w:t>
      </w:r>
    </w:p>
    <w:p w14:paraId="2746086D" w14:textId="4D993A17" w:rsidR="00457307" w:rsidRPr="00864CC5" w:rsidRDefault="00864CC5" w:rsidP="00457307">
      <w:pPr>
        <w:spacing w:before="312" w:after="312"/>
        <w:jc w:val="center"/>
        <w:rPr>
          <w:b/>
          <w:sz w:val="28"/>
        </w:rPr>
      </w:pPr>
      <w:r w:rsidRPr="00864CC5">
        <w:rPr>
          <w:rFonts w:hint="eastAsia"/>
          <w:b/>
          <w:sz w:val="28"/>
        </w:rPr>
        <w:t>（征求意见稿）</w:t>
      </w:r>
    </w:p>
    <w:p w14:paraId="44BE0B26" w14:textId="77777777" w:rsidR="00457307" w:rsidRDefault="00457307" w:rsidP="00457307">
      <w:pPr>
        <w:spacing w:before="312" w:after="312"/>
        <w:jc w:val="center"/>
      </w:pPr>
    </w:p>
    <w:p w14:paraId="49BE8A92" w14:textId="77777777" w:rsidR="00457307" w:rsidRPr="0042343F" w:rsidRDefault="00457307" w:rsidP="00457307">
      <w:pPr>
        <w:pBdr>
          <w:bottom w:val="single" w:sz="6" w:space="1" w:color="auto"/>
        </w:pBdr>
        <w:spacing w:before="312" w:after="312"/>
        <w:jc w:val="center"/>
      </w:pPr>
    </w:p>
    <w:p w14:paraId="2DD6CDBE" w14:textId="77777777" w:rsidR="00457307" w:rsidRDefault="00457307" w:rsidP="00457307">
      <w:pPr>
        <w:pBdr>
          <w:bottom w:val="single" w:sz="6" w:space="1" w:color="auto"/>
        </w:pBdr>
        <w:spacing w:before="312" w:after="312"/>
        <w:jc w:val="center"/>
      </w:pPr>
    </w:p>
    <w:p w14:paraId="249FCF89" w14:textId="77777777" w:rsidR="00457307" w:rsidRPr="00945B0B" w:rsidRDefault="00457307" w:rsidP="00457307">
      <w:pPr>
        <w:pBdr>
          <w:bottom w:val="single" w:sz="6" w:space="1" w:color="auto"/>
        </w:pBdr>
        <w:spacing w:before="312" w:after="312"/>
      </w:pPr>
    </w:p>
    <w:p w14:paraId="21E9889F" w14:textId="0A566DB5" w:rsidR="00457307" w:rsidRDefault="00457307" w:rsidP="00457307">
      <w:pPr>
        <w:pBdr>
          <w:bottom w:val="single" w:sz="6" w:space="1" w:color="auto"/>
        </w:pBdr>
        <w:spacing w:before="312" w:after="312"/>
        <w:jc w:val="center"/>
      </w:pPr>
    </w:p>
    <w:p w14:paraId="30BB7B11" w14:textId="236D0B80" w:rsidR="00864CC5" w:rsidRDefault="00864CC5" w:rsidP="00457307">
      <w:pPr>
        <w:pBdr>
          <w:bottom w:val="single" w:sz="6" w:space="1" w:color="auto"/>
        </w:pBdr>
        <w:spacing w:before="312" w:after="312"/>
        <w:jc w:val="center"/>
      </w:pPr>
    </w:p>
    <w:p w14:paraId="295EFC8D" w14:textId="3C0B78E7" w:rsidR="00864CC5" w:rsidRDefault="00864CC5" w:rsidP="00457307">
      <w:pPr>
        <w:pBdr>
          <w:bottom w:val="single" w:sz="6" w:space="1" w:color="auto"/>
        </w:pBdr>
        <w:spacing w:before="312" w:after="312"/>
        <w:jc w:val="center"/>
      </w:pPr>
    </w:p>
    <w:p w14:paraId="26C42897" w14:textId="4E560205" w:rsidR="00864CC5" w:rsidRDefault="00864CC5" w:rsidP="00457307">
      <w:pPr>
        <w:pBdr>
          <w:bottom w:val="single" w:sz="6" w:space="1" w:color="auto"/>
        </w:pBdr>
        <w:spacing w:before="312" w:after="312"/>
        <w:jc w:val="center"/>
      </w:pPr>
    </w:p>
    <w:p w14:paraId="172B0B0A" w14:textId="77777777" w:rsidR="00457307" w:rsidRDefault="00457307" w:rsidP="00457307">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14:paraId="1B0B7E99" w14:textId="77777777" w:rsidR="00864CC5" w:rsidRDefault="00457307" w:rsidP="00457307">
      <w:pPr>
        <w:spacing w:before="312" w:after="312"/>
        <w:jc w:val="center"/>
        <w:rPr>
          <w:b/>
        </w:rPr>
        <w:sectPr w:rsidR="00864CC5" w:rsidSect="00970BF7">
          <w:headerReference w:type="even" r:id="rId9"/>
          <w:headerReference w:type="default" r:id="rId10"/>
          <w:footerReference w:type="even" r:id="rId11"/>
          <w:headerReference w:type="first" r:id="rId12"/>
          <w:footerReference w:type="first" r:id="rId13"/>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w:t>
      </w:r>
      <w:r w:rsidR="00864CC5" w:rsidRPr="00864CC5">
        <w:rPr>
          <w:rFonts w:hint="eastAsia"/>
          <w:b/>
        </w:rPr>
        <w:t xml:space="preserve"> </w:t>
      </w:r>
      <w:r w:rsidRPr="00864CC5">
        <w:rPr>
          <w:rFonts w:hint="eastAsia"/>
          <w:b/>
        </w:rPr>
        <w:t>发布</w:t>
      </w:r>
    </w:p>
    <w:p w14:paraId="6ADC82CE" w14:textId="2E8211A8" w:rsidR="00864CC5" w:rsidRPr="00864CC5" w:rsidRDefault="002801DD" w:rsidP="000D4420">
      <w:pPr>
        <w:spacing w:line="360" w:lineRule="auto"/>
        <w:ind w:firstLineChars="200" w:firstLine="420"/>
        <w:jc w:val="left"/>
      </w:pPr>
      <w:r w:rsidRPr="002801DD">
        <w:rPr>
          <w:rFonts w:hint="eastAsia"/>
        </w:rPr>
        <w:lastRenderedPageBreak/>
        <w:t>中国核能行业协会（</w:t>
      </w:r>
      <w:r w:rsidRPr="002801DD">
        <w:rPr>
          <w:rFonts w:hint="eastAsia"/>
        </w:rPr>
        <w:t>China Nuclear Energy Association</w:t>
      </w:r>
      <w:r>
        <w:rPr>
          <w:rFonts w:hint="eastAsia"/>
        </w:rPr>
        <w:t>，</w:t>
      </w:r>
      <w:r>
        <w:rPr>
          <w:rFonts w:hint="eastAsia"/>
        </w:rPr>
        <w:t>CNEA</w:t>
      </w:r>
      <w:r w:rsidRPr="002801DD">
        <w:rPr>
          <w:rFonts w:hint="eastAsia"/>
        </w:rPr>
        <w:t>）是经国务院同意、民政部批准设立的全国性非营利社会团体，成立于</w:t>
      </w:r>
      <w:r w:rsidRPr="002801DD">
        <w:rPr>
          <w:rFonts w:hint="eastAsia"/>
        </w:rPr>
        <w:t>2007</w:t>
      </w:r>
      <w:r w:rsidRPr="002801DD">
        <w:rPr>
          <w:rFonts w:hint="eastAsia"/>
        </w:rPr>
        <w:t>年</w:t>
      </w:r>
      <w:r w:rsidRPr="002801DD">
        <w:rPr>
          <w:rFonts w:hint="eastAsia"/>
        </w:rPr>
        <w:t>4</w:t>
      </w:r>
      <w:r w:rsidRPr="002801DD">
        <w:rPr>
          <w:rFonts w:hint="eastAsia"/>
        </w:rPr>
        <w:t>月</w:t>
      </w:r>
      <w:r w:rsidRPr="002801DD">
        <w:rPr>
          <w:rFonts w:hint="eastAsia"/>
        </w:rPr>
        <w:t>18</w:t>
      </w:r>
      <w:r w:rsidRPr="002801DD">
        <w:rPr>
          <w:rFonts w:hint="eastAsia"/>
        </w:rPr>
        <w:t>日。协会的中心任务是做好政府与会员单位之间、会员单位之间、国内与国际之间的沟通与交流，维护全行业和会员的合法权益，向政府建言献策，为企业排忧解难，努力发挥桥梁和纽带作用。</w:t>
      </w:r>
      <w:r w:rsidR="00864CC5" w:rsidRPr="00864CC5">
        <w:rPr>
          <w:rFonts w:hint="eastAsia"/>
        </w:rPr>
        <w:t>制定</w:t>
      </w:r>
      <w:r w:rsidR="00710E0C">
        <w:rPr>
          <w:rFonts w:hint="eastAsia"/>
        </w:rPr>
        <w:t>中国核能行业协会团体</w:t>
      </w:r>
      <w:r w:rsidR="00864CC5" w:rsidRPr="00864CC5">
        <w:rPr>
          <w:rFonts w:hint="eastAsia"/>
        </w:rPr>
        <w:t>标准（以下简称：</w:t>
      </w:r>
      <w:proofErr w:type="gramStart"/>
      <w:r w:rsidR="00710E0C">
        <w:rPr>
          <w:rFonts w:hint="eastAsia"/>
        </w:rPr>
        <w:t>核协团标</w:t>
      </w:r>
      <w:proofErr w:type="gramEnd"/>
      <w:r w:rsidR="00864CC5" w:rsidRPr="00864CC5">
        <w:rPr>
          <w:rFonts w:hint="eastAsia"/>
        </w:rPr>
        <w:t>），</w:t>
      </w:r>
      <w:r w:rsidR="00626E6E" w:rsidRPr="00626E6E">
        <w:rPr>
          <w:rFonts w:hint="eastAsia"/>
        </w:rPr>
        <w:t>以满足我国核能行业标准化发展市场需求为导向，</w:t>
      </w:r>
      <w:r w:rsidR="000D4420" w:rsidRPr="000D4420">
        <w:rPr>
          <w:rFonts w:hint="eastAsia"/>
        </w:rPr>
        <w:t>为核能行业和相关社会事业提供行业领先的标准化服务</w:t>
      </w:r>
      <w:r w:rsidR="000D4420">
        <w:rPr>
          <w:rFonts w:hint="eastAsia"/>
        </w:rPr>
        <w:t>，</w:t>
      </w:r>
      <w:r w:rsidR="00864CC5" w:rsidRPr="00864CC5">
        <w:rPr>
          <w:rFonts w:hint="eastAsia"/>
        </w:rPr>
        <w:t>是中国</w:t>
      </w:r>
      <w:r w:rsidR="000D4420">
        <w:rPr>
          <w:rFonts w:hint="eastAsia"/>
        </w:rPr>
        <w:t>核能行业</w:t>
      </w:r>
      <w:r w:rsidR="00864CC5" w:rsidRPr="00864CC5">
        <w:rPr>
          <w:rFonts w:hint="eastAsia"/>
        </w:rPr>
        <w:t>协会的工作内容之一。中国境内的团体和个人，均可提出制、修订</w:t>
      </w:r>
      <w:proofErr w:type="gramStart"/>
      <w:r w:rsidR="000D4420">
        <w:rPr>
          <w:rFonts w:hint="eastAsia"/>
        </w:rPr>
        <w:t>核协团</w:t>
      </w:r>
      <w:proofErr w:type="gramEnd"/>
      <w:r w:rsidR="000D4420">
        <w:rPr>
          <w:rFonts w:hint="eastAsia"/>
        </w:rPr>
        <w:t>标</w:t>
      </w:r>
      <w:r w:rsidR="00864CC5" w:rsidRPr="00864CC5">
        <w:rPr>
          <w:rFonts w:hint="eastAsia"/>
        </w:rPr>
        <w:t>的建议并参与有关工作。</w:t>
      </w:r>
    </w:p>
    <w:p w14:paraId="289303D6" w14:textId="16F32FD5" w:rsidR="00864CC5" w:rsidRPr="00864CC5" w:rsidRDefault="000D4420" w:rsidP="000D4420">
      <w:pPr>
        <w:spacing w:line="360" w:lineRule="auto"/>
        <w:ind w:firstLineChars="200" w:firstLine="420"/>
        <w:jc w:val="left"/>
      </w:pPr>
      <w:proofErr w:type="gramStart"/>
      <w:r>
        <w:rPr>
          <w:rFonts w:hint="eastAsia"/>
        </w:rPr>
        <w:t>核协团标</w:t>
      </w:r>
      <w:r w:rsidR="00864CC5" w:rsidRPr="00864CC5">
        <w:rPr>
          <w:rFonts w:hint="eastAsia"/>
        </w:rPr>
        <w:t>按</w:t>
      </w:r>
      <w:proofErr w:type="gramEnd"/>
      <w:r w:rsidR="00864CC5" w:rsidRPr="00864CC5">
        <w:rPr>
          <w:rFonts w:hint="eastAsia"/>
        </w:rPr>
        <w:t>《中国标准化协会标准管理办法》进行制定和管理。</w:t>
      </w:r>
    </w:p>
    <w:p w14:paraId="436E88AB" w14:textId="3C256027" w:rsidR="00864CC5" w:rsidRPr="00864CC5" w:rsidRDefault="00985AD2" w:rsidP="00985AD2">
      <w:pPr>
        <w:spacing w:line="360" w:lineRule="auto"/>
        <w:ind w:firstLineChars="200" w:firstLine="420"/>
        <w:jc w:val="left"/>
      </w:pPr>
      <w:proofErr w:type="gramStart"/>
      <w:r>
        <w:rPr>
          <w:rFonts w:hint="eastAsia"/>
        </w:rPr>
        <w:t>核协团标</w:t>
      </w:r>
      <w:proofErr w:type="gramEnd"/>
      <w:r w:rsidR="00864CC5" w:rsidRPr="00864CC5">
        <w:rPr>
          <w:rFonts w:hint="eastAsia"/>
        </w:rPr>
        <w:t>草案经向社会公开征求意见，并得到参加审定会议的</w:t>
      </w:r>
      <w:r>
        <w:t>3/4</w:t>
      </w:r>
      <w:r w:rsidR="00864CC5" w:rsidRPr="00864CC5">
        <w:rPr>
          <w:rFonts w:hint="eastAsia"/>
        </w:rPr>
        <w:t>以上的专家、成员的投票赞同，方可作为</w:t>
      </w:r>
      <w:proofErr w:type="gramStart"/>
      <w:r>
        <w:rPr>
          <w:rFonts w:hint="eastAsia"/>
        </w:rPr>
        <w:t>核协团标</w:t>
      </w:r>
      <w:r w:rsidR="00864CC5" w:rsidRPr="00864CC5">
        <w:rPr>
          <w:rFonts w:hint="eastAsia"/>
        </w:rPr>
        <w:t>予以</w:t>
      </w:r>
      <w:proofErr w:type="gramEnd"/>
      <w:r w:rsidR="00864CC5" w:rsidRPr="00864CC5">
        <w:rPr>
          <w:rFonts w:hint="eastAsia"/>
        </w:rPr>
        <w:t>发布。</w:t>
      </w:r>
    </w:p>
    <w:p w14:paraId="72B2B2DC" w14:textId="114D5B48" w:rsidR="00457307" w:rsidRPr="00864CC5" w:rsidRDefault="00864CC5" w:rsidP="00985AD2">
      <w:pPr>
        <w:spacing w:line="360" w:lineRule="auto"/>
        <w:ind w:firstLineChars="200" w:firstLine="420"/>
        <w:jc w:val="left"/>
      </w:pPr>
      <w:r w:rsidRPr="00864CC5">
        <w:rPr>
          <w:rFonts w:hint="eastAsia"/>
        </w:rPr>
        <w:t>在本标准实施过程中，如发现需要修改或补充之处，请将意见和有关资料寄给中国</w:t>
      </w:r>
      <w:r w:rsidR="00985AD2">
        <w:rPr>
          <w:rFonts w:hint="eastAsia"/>
        </w:rPr>
        <w:t>核能行业</w:t>
      </w:r>
      <w:r w:rsidRPr="00864CC5">
        <w:rPr>
          <w:rFonts w:hint="eastAsia"/>
        </w:rPr>
        <w:t>协会，以便修订时参考。</w:t>
      </w:r>
    </w:p>
    <w:p w14:paraId="3D31E53C" w14:textId="3E340FE8" w:rsidR="000749FF" w:rsidRDefault="000749FF" w:rsidP="00457307">
      <w:pPr>
        <w:spacing w:before="312" w:after="312"/>
        <w:jc w:val="center"/>
        <w:rPr>
          <w:b/>
        </w:rPr>
      </w:pPr>
    </w:p>
    <w:p w14:paraId="6E52FA57" w14:textId="04BEB1A2" w:rsidR="000749FF" w:rsidRDefault="00227F0D" w:rsidP="000749FF">
      <w:pPr>
        <w:spacing w:before="312" w:after="312"/>
        <w:jc w:val="left"/>
        <w:rPr>
          <w:b/>
        </w:rPr>
      </w:pPr>
      <w:r>
        <w:rPr>
          <w:noProof/>
        </w:rPr>
        <mc:AlternateContent>
          <mc:Choice Requires="wps">
            <w:drawing>
              <wp:anchor distT="0" distB="0" distL="114300" distR="114300" simplePos="0" relativeHeight="251659264" behindDoc="0" locked="0" layoutInCell="1" allowOverlap="1" wp14:anchorId="188B0523" wp14:editId="67CB4D4B">
                <wp:simplePos x="0" y="0"/>
                <wp:positionH relativeFrom="column">
                  <wp:posOffset>-51867</wp:posOffset>
                </wp:positionH>
                <wp:positionV relativeFrom="paragraph">
                  <wp:posOffset>1676577</wp:posOffset>
                </wp:positionV>
                <wp:extent cx="4652467" cy="1675181"/>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467" cy="1675181"/>
                        </a:xfrm>
                        <a:prstGeom prst="rect">
                          <a:avLst/>
                        </a:prstGeom>
                        <a:solidFill>
                          <a:schemeClr val="lt1"/>
                        </a:solidFill>
                        <a:ln w="6350">
                          <a:noFill/>
                        </a:ln>
                      </wps:spPr>
                      <wps:txb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1pt;margin-top:132pt;width:366.35pt;height:1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" fillcolor="white [3201]" stroked="f" strokeweight=".5pt">
                <v:textbo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v:textbox>
              </v:shape>
            </w:pict>
          </mc:Fallback>
        </mc:AlternateContent>
      </w:r>
    </w:p>
    <w:p w14:paraId="6E071AA2" w14:textId="040F2C1F" w:rsidR="00551C46" w:rsidRDefault="00551C46" w:rsidP="000749FF">
      <w:pPr>
        <w:spacing w:before="312" w:after="312"/>
        <w:jc w:val="left"/>
        <w:rPr>
          <w:b/>
        </w:rPr>
      </w:pPr>
    </w:p>
    <w:p w14:paraId="551C4E5E" w14:textId="39F75353" w:rsidR="00551C46" w:rsidRDefault="00551C46" w:rsidP="000749FF">
      <w:pPr>
        <w:spacing w:before="312" w:after="312"/>
        <w:jc w:val="left"/>
        <w:rPr>
          <w:b/>
        </w:rPr>
      </w:pPr>
    </w:p>
    <w:p w14:paraId="6044758F" w14:textId="3D5EEA0F" w:rsidR="00551C46" w:rsidRDefault="00551C46" w:rsidP="000749FF">
      <w:pPr>
        <w:spacing w:before="312" w:after="312"/>
        <w:jc w:val="left"/>
        <w:rPr>
          <w:b/>
        </w:rPr>
      </w:pPr>
    </w:p>
    <w:p w14:paraId="7D4605A1" w14:textId="281B29FF" w:rsidR="00551C46" w:rsidRDefault="00551C46" w:rsidP="000749FF">
      <w:pPr>
        <w:spacing w:before="312" w:after="312"/>
        <w:jc w:val="left"/>
        <w:rPr>
          <w:b/>
        </w:rPr>
      </w:pPr>
    </w:p>
    <w:p w14:paraId="2B441137" w14:textId="6880B172" w:rsidR="000749FF" w:rsidRDefault="000749FF" w:rsidP="000749FF">
      <w:pPr>
        <w:spacing w:before="312" w:after="312"/>
        <w:jc w:val="left"/>
        <w:rPr>
          <w:b/>
        </w:rPr>
      </w:pPr>
    </w:p>
    <w:p w14:paraId="3634229A" w14:textId="3526EA50" w:rsidR="000749FF" w:rsidRDefault="00875E78" w:rsidP="00457307">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14:anchorId="1219D76A" wp14:editId="26320C5F">
                <wp:simplePos x="0" y="0"/>
                <wp:positionH relativeFrom="column">
                  <wp:posOffset>57709</wp:posOffset>
                </wp:positionH>
                <wp:positionV relativeFrom="paragraph">
                  <wp:posOffset>655320</wp:posOffset>
                </wp:positionV>
                <wp:extent cx="4425696"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BF45B4"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55pt,51.6pt" to="353.05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" strokecolor="black [3213]" strokeweight="6pt">
                <v:stroke linestyle="thickBetweenThin" joinstyle="miter"/>
              </v:line>
            </w:pict>
          </mc:Fallback>
        </mc:AlternateContent>
      </w:r>
    </w:p>
    <w:p w14:paraId="2A3B2658" w14:textId="77777777" w:rsidR="00864CC5" w:rsidRDefault="00864CC5" w:rsidP="00457307">
      <w:pPr>
        <w:spacing w:before="312" w:after="312"/>
        <w:jc w:val="center"/>
        <w:rPr>
          <w:b/>
        </w:rPr>
      </w:pPr>
    </w:p>
    <w:p w14:paraId="4FB7E303" w14:textId="77777777" w:rsidR="00834FF0" w:rsidRDefault="00834FF0" w:rsidP="00457307">
      <w:pPr>
        <w:spacing w:before="312" w:after="312"/>
        <w:jc w:val="center"/>
        <w:rPr>
          <w:b/>
        </w:rPr>
      </w:pPr>
    </w:p>
    <w:p w14:paraId="22A68C35" w14:textId="77777777" w:rsidR="00834FF0" w:rsidRDefault="00834FF0" w:rsidP="00457307">
      <w:pPr>
        <w:spacing w:before="312" w:after="312"/>
        <w:jc w:val="center"/>
        <w:rPr>
          <w:b/>
        </w:rPr>
      </w:pPr>
    </w:p>
    <w:p w14:paraId="695338DA" w14:textId="333D2811" w:rsidR="00834FF0" w:rsidRPr="00864CC5" w:rsidRDefault="00834FF0" w:rsidP="00457307">
      <w:pPr>
        <w:spacing w:before="312" w:after="312"/>
        <w:jc w:val="center"/>
        <w:rPr>
          <w:b/>
        </w:rPr>
        <w:sectPr w:rsidR="00834FF0" w:rsidRPr="00864CC5" w:rsidSect="00970BF7">
          <w:headerReference w:type="default" r:id="rId14"/>
          <w:footerReference w:type="default" r:id="rId15"/>
          <w:pgSz w:w="11906" w:h="16838" w:code="9"/>
          <w:pgMar w:top="1440" w:right="1800" w:bottom="1440" w:left="1800" w:header="1418" w:footer="1134" w:gutter="0"/>
          <w:pgNumType w:fmt="upperRoman" w:start="1"/>
          <w:cols w:space="425"/>
          <w:formProt w:val="0"/>
          <w:docGrid w:type="lines" w:linePitch="312"/>
        </w:sectPr>
      </w:pPr>
    </w:p>
    <w:p w14:paraId="6532E81F" w14:textId="64DE62ED" w:rsidR="008457FF" w:rsidRDefault="008457FF" w:rsidP="008457FF">
      <w:pPr>
        <w:pStyle w:val="af1"/>
      </w:pPr>
      <w:bookmarkStart w:id="13" w:name="_Toc65844563"/>
      <w:bookmarkStart w:id="14" w:name="_Toc360692177"/>
      <w:bookmarkStart w:id="15" w:name="_Toc360692390"/>
      <w:bookmarkStart w:id="16" w:name="_Toc496708375"/>
      <w:bookmarkStart w:id="17" w:name="_Toc524425361"/>
      <w:bookmarkStart w:id="18" w:name="_Toc16715507"/>
      <w:bookmarkStart w:id="19" w:name="BKQY"/>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rsidR="0090533F">
        <w:rPr>
          <w:rFonts w:hint="eastAsia"/>
        </w:rPr>
        <w:t xml:space="preserve">  </w:t>
      </w:r>
      <w:r>
        <w:rPr>
          <w:rFonts w:hint="eastAsia"/>
        </w:rPr>
        <w:t>次</w:t>
      </w:r>
      <w:bookmarkEnd w:id="13"/>
    </w:p>
    <w:p w14:paraId="333412B1" w14:textId="77777777" w:rsidR="00234AB9" w:rsidRPr="00234AB9" w:rsidRDefault="00F3308C">
      <w:pPr>
        <w:pStyle w:val="10"/>
        <w:tabs>
          <w:tab w:val="right" w:leader="dot" w:pos="8296"/>
        </w:tabs>
        <w:rPr>
          <w:rFonts w:asciiTheme="minorHAnsi" w:eastAsiaTheme="minorEastAsia" w:hAnsiTheme="minorHAnsi" w:cstheme="minorBidi"/>
          <w:noProof/>
          <w:szCs w:val="22"/>
        </w:rPr>
      </w:pPr>
      <w:r w:rsidRPr="00234AB9">
        <w:fldChar w:fldCharType="begin"/>
      </w:r>
      <w:r w:rsidRPr="00234AB9">
        <w:instrText xml:space="preserve"> </w:instrText>
      </w:r>
      <w:r w:rsidRPr="00234AB9">
        <w:rPr>
          <w:rFonts w:hint="eastAsia"/>
        </w:rPr>
        <w:instrText>TOC \o "1-2" \h \z \u</w:instrText>
      </w:r>
      <w:r w:rsidRPr="00234AB9">
        <w:instrText xml:space="preserve"> </w:instrText>
      </w:r>
      <w:r w:rsidRPr="00234AB9">
        <w:fldChar w:fldCharType="separate"/>
      </w:r>
      <w:hyperlink w:anchor="_Toc65844563" w:history="1">
        <w:r w:rsidR="00234AB9" w:rsidRPr="00234AB9">
          <w:rPr>
            <w:rStyle w:val="af0"/>
            <w:rFonts w:hint="eastAsia"/>
          </w:rPr>
          <w:t>目次</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_Toc65844563 \h </w:instrText>
        </w:r>
        <w:r w:rsidR="00234AB9" w:rsidRPr="00234AB9">
          <w:rPr>
            <w:noProof/>
            <w:webHidden/>
          </w:rPr>
        </w:r>
        <w:r w:rsidR="00234AB9" w:rsidRPr="00234AB9">
          <w:rPr>
            <w:noProof/>
            <w:webHidden/>
          </w:rPr>
          <w:fldChar w:fldCharType="separate"/>
        </w:r>
        <w:r w:rsidR="00234AB9" w:rsidRPr="00234AB9">
          <w:rPr>
            <w:noProof/>
            <w:webHidden/>
          </w:rPr>
          <w:t>II</w:t>
        </w:r>
        <w:r w:rsidR="00234AB9" w:rsidRPr="00234AB9">
          <w:rPr>
            <w:noProof/>
            <w:webHidden/>
          </w:rPr>
          <w:fldChar w:fldCharType="end"/>
        </w:r>
      </w:hyperlink>
    </w:p>
    <w:p w14:paraId="6FBDEEEF"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4" w:history="1">
        <w:r w:rsidR="00234AB9" w:rsidRPr="00234AB9">
          <w:rPr>
            <w:rStyle w:val="af0"/>
            <w:rFonts w:hint="eastAsia"/>
          </w:rPr>
          <w:t>前言</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_Toc65844564 \h </w:instrText>
        </w:r>
        <w:r w:rsidR="00234AB9" w:rsidRPr="00234AB9">
          <w:rPr>
            <w:noProof/>
            <w:webHidden/>
          </w:rPr>
        </w:r>
        <w:r w:rsidR="00234AB9" w:rsidRPr="00234AB9">
          <w:rPr>
            <w:noProof/>
            <w:webHidden/>
          </w:rPr>
          <w:fldChar w:fldCharType="separate"/>
        </w:r>
        <w:r w:rsidR="00234AB9" w:rsidRPr="00234AB9">
          <w:rPr>
            <w:noProof/>
            <w:webHidden/>
          </w:rPr>
          <w:t>III</w:t>
        </w:r>
        <w:r w:rsidR="00234AB9" w:rsidRPr="00234AB9">
          <w:rPr>
            <w:noProof/>
            <w:webHidden/>
          </w:rPr>
          <w:fldChar w:fldCharType="end"/>
        </w:r>
      </w:hyperlink>
    </w:p>
    <w:p w14:paraId="64843079"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5" w:history="1">
        <w:r w:rsidR="00234AB9" w:rsidRPr="00234AB9">
          <w:rPr>
            <w:rStyle w:val="af0"/>
            <w:rFonts w:hint="eastAsia"/>
          </w:rPr>
          <w:t>引言</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_Toc65844565 \h </w:instrText>
        </w:r>
        <w:r w:rsidR="00234AB9" w:rsidRPr="00234AB9">
          <w:rPr>
            <w:noProof/>
            <w:webHidden/>
          </w:rPr>
        </w:r>
        <w:r w:rsidR="00234AB9" w:rsidRPr="00234AB9">
          <w:rPr>
            <w:noProof/>
            <w:webHidden/>
          </w:rPr>
          <w:fldChar w:fldCharType="separate"/>
        </w:r>
        <w:r w:rsidR="00234AB9" w:rsidRPr="00234AB9">
          <w:rPr>
            <w:noProof/>
            <w:webHidden/>
          </w:rPr>
          <w:t>IV</w:t>
        </w:r>
        <w:r w:rsidR="00234AB9" w:rsidRPr="00234AB9">
          <w:rPr>
            <w:noProof/>
            <w:webHidden/>
          </w:rPr>
          <w:fldChar w:fldCharType="end"/>
        </w:r>
      </w:hyperlink>
    </w:p>
    <w:p w14:paraId="3E447024"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6" w:history="1">
        <w:r w:rsidR="00234AB9" w:rsidRPr="00234AB9">
          <w:rPr>
            <w:rStyle w:val="af0"/>
          </w:rPr>
          <w:t>1</w:t>
        </w:r>
        <w:r w:rsidR="00234AB9" w:rsidRPr="00234AB9">
          <w:rPr>
            <w:rStyle w:val="af0"/>
            <w:rFonts w:hint="eastAsia"/>
          </w:rPr>
          <w:t xml:space="preserve"> </w:t>
        </w:r>
        <w:r w:rsidR="00234AB9" w:rsidRPr="00234AB9">
          <w:rPr>
            <w:rStyle w:val="af0"/>
            <w:rFonts w:hint="eastAsia"/>
          </w:rPr>
          <w:t>范围</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_Toc65844566 \h </w:instrText>
        </w:r>
        <w:r w:rsidR="00234AB9" w:rsidRPr="00234AB9">
          <w:rPr>
            <w:noProof/>
            <w:webHidden/>
          </w:rPr>
        </w:r>
        <w:r w:rsidR="00234AB9" w:rsidRPr="00234AB9">
          <w:rPr>
            <w:noProof/>
            <w:webHidden/>
          </w:rPr>
          <w:fldChar w:fldCharType="separate"/>
        </w:r>
        <w:r w:rsidR="00234AB9" w:rsidRPr="00234AB9">
          <w:rPr>
            <w:noProof/>
            <w:webHidden/>
          </w:rPr>
          <w:t>1</w:t>
        </w:r>
        <w:r w:rsidR="00234AB9" w:rsidRPr="00234AB9">
          <w:rPr>
            <w:noProof/>
            <w:webHidden/>
          </w:rPr>
          <w:fldChar w:fldCharType="end"/>
        </w:r>
      </w:hyperlink>
    </w:p>
    <w:p w14:paraId="628EFB47"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7" w:history="1">
        <w:r w:rsidR="00234AB9" w:rsidRPr="00234AB9">
          <w:rPr>
            <w:rStyle w:val="af0"/>
          </w:rPr>
          <w:t>2</w:t>
        </w:r>
        <w:r w:rsidR="00234AB9" w:rsidRPr="00234AB9">
          <w:rPr>
            <w:rStyle w:val="af0"/>
            <w:rFonts w:hint="eastAsia"/>
          </w:rPr>
          <w:t xml:space="preserve"> </w:t>
        </w:r>
        <w:r w:rsidR="00234AB9" w:rsidRPr="00234AB9">
          <w:rPr>
            <w:rStyle w:val="af0"/>
            <w:rFonts w:hint="eastAsia"/>
          </w:rPr>
          <w:t>规范性引用文件</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_Toc65844567 \h </w:instrText>
        </w:r>
        <w:r w:rsidR="00234AB9" w:rsidRPr="00234AB9">
          <w:rPr>
            <w:noProof/>
            <w:webHidden/>
          </w:rPr>
        </w:r>
        <w:r w:rsidR="00234AB9" w:rsidRPr="00234AB9">
          <w:rPr>
            <w:noProof/>
            <w:webHidden/>
          </w:rPr>
          <w:fldChar w:fldCharType="separate"/>
        </w:r>
        <w:r w:rsidR="00234AB9" w:rsidRPr="00234AB9">
          <w:rPr>
            <w:noProof/>
            <w:webHidden/>
          </w:rPr>
          <w:t>1</w:t>
        </w:r>
        <w:r w:rsidR="00234AB9" w:rsidRPr="00234AB9">
          <w:rPr>
            <w:noProof/>
            <w:webHidden/>
          </w:rPr>
          <w:fldChar w:fldCharType="end"/>
        </w:r>
      </w:hyperlink>
    </w:p>
    <w:p w14:paraId="224AC9B5"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8" w:history="1">
        <w:r w:rsidR="00234AB9" w:rsidRPr="00234AB9">
          <w:rPr>
            <w:rStyle w:val="af0"/>
          </w:rPr>
          <w:t>3</w:t>
        </w:r>
        <w:r w:rsidR="00234AB9" w:rsidRPr="00234AB9">
          <w:rPr>
            <w:rStyle w:val="af0"/>
            <w:rFonts w:hint="eastAsia"/>
          </w:rPr>
          <w:t xml:space="preserve"> </w:t>
        </w:r>
        <w:r w:rsidR="00234AB9" w:rsidRPr="00234AB9">
          <w:rPr>
            <w:rStyle w:val="af0"/>
            <w:rFonts w:hint="eastAsia"/>
          </w:rPr>
          <w:t>术语和定义</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_Toc65844568 \h </w:instrText>
        </w:r>
        <w:r w:rsidR="00234AB9" w:rsidRPr="00234AB9">
          <w:rPr>
            <w:noProof/>
            <w:webHidden/>
          </w:rPr>
        </w:r>
        <w:r w:rsidR="00234AB9" w:rsidRPr="00234AB9">
          <w:rPr>
            <w:noProof/>
            <w:webHidden/>
          </w:rPr>
          <w:fldChar w:fldCharType="separate"/>
        </w:r>
        <w:r w:rsidR="00234AB9" w:rsidRPr="00234AB9">
          <w:rPr>
            <w:noProof/>
            <w:webHidden/>
          </w:rPr>
          <w:t>1</w:t>
        </w:r>
        <w:r w:rsidR="00234AB9" w:rsidRPr="00234AB9">
          <w:rPr>
            <w:noProof/>
            <w:webHidden/>
          </w:rPr>
          <w:fldChar w:fldCharType="end"/>
        </w:r>
      </w:hyperlink>
    </w:p>
    <w:p w14:paraId="2A28E259"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69" w:history="1">
        <w:r w:rsidR="00234AB9" w:rsidRPr="00234AB9">
          <w:rPr>
            <w:rStyle w:val="af0"/>
          </w:rPr>
          <w:t>4</w:t>
        </w:r>
        <w:r w:rsidR="00234AB9" w:rsidRPr="00234AB9">
          <w:rPr>
            <w:rStyle w:val="af0"/>
            <w:rFonts w:hint="eastAsia"/>
          </w:rPr>
          <w:t xml:space="preserve"> </w:t>
        </w:r>
        <w:r w:rsidR="00234AB9" w:rsidRPr="00234AB9">
          <w:rPr>
            <w:rStyle w:val="af0"/>
            <w:rFonts w:hint="eastAsia"/>
          </w:rPr>
          <w:t>基本规定</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_Toc65844569 \h </w:instrText>
        </w:r>
        <w:r w:rsidR="00234AB9" w:rsidRPr="00234AB9">
          <w:rPr>
            <w:noProof/>
            <w:webHidden/>
          </w:rPr>
        </w:r>
        <w:r w:rsidR="00234AB9" w:rsidRPr="00234AB9">
          <w:rPr>
            <w:noProof/>
            <w:webHidden/>
          </w:rPr>
          <w:fldChar w:fldCharType="separate"/>
        </w:r>
        <w:r w:rsidR="00234AB9" w:rsidRPr="00234AB9">
          <w:rPr>
            <w:noProof/>
            <w:webHidden/>
          </w:rPr>
          <w:t>1</w:t>
        </w:r>
        <w:r w:rsidR="00234AB9" w:rsidRPr="00234AB9">
          <w:rPr>
            <w:noProof/>
            <w:webHidden/>
          </w:rPr>
          <w:fldChar w:fldCharType="end"/>
        </w:r>
      </w:hyperlink>
    </w:p>
    <w:p w14:paraId="7D802FA5"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70" w:history="1">
        <w:r w:rsidR="00234AB9" w:rsidRPr="00234AB9">
          <w:rPr>
            <w:rStyle w:val="af0"/>
          </w:rPr>
          <w:t>5</w:t>
        </w:r>
        <w:r w:rsidR="00234AB9" w:rsidRPr="00234AB9">
          <w:rPr>
            <w:rStyle w:val="af0"/>
            <w:rFonts w:hint="eastAsia"/>
          </w:rPr>
          <w:t xml:space="preserve"> </w:t>
        </w:r>
        <w:r w:rsidR="00234AB9" w:rsidRPr="00234AB9">
          <w:rPr>
            <w:rStyle w:val="af0"/>
            <w:rFonts w:hint="eastAsia"/>
          </w:rPr>
          <w:t>原材料要求</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_Toc65844570 \h </w:instrText>
        </w:r>
        <w:r w:rsidR="00234AB9" w:rsidRPr="00234AB9">
          <w:rPr>
            <w:noProof/>
            <w:webHidden/>
          </w:rPr>
        </w:r>
        <w:r w:rsidR="00234AB9" w:rsidRPr="00234AB9">
          <w:rPr>
            <w:noProof/>
            <w:webHidden/>
          </w:rPr>
          <w:fldChar w:fldCharType="separate"/>
        </w:r>
        <w:r w:rsidR="00234AB9" w:rsidRPr="00234AB9">
          <w:rPr>
            <w:noProof/>
            <w:webHidden/>
          </w:rPr>
          <w:t>2</w:t>
        </w:r>
        <w:r w:rsidR="00234AB9" w:rsidRPr="00234AB9">
          <w:rPr>
            <w:noProof/>
            <w:webHidden/>
          </w:rPr>
          <w:fldChar w:fldCharType="end"/>
        </w:r>
      </w:hyperlink>
    </w:p>
    <w:p w14:paraId="39B0B970"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71" w:history="1">
        <w:r w:rsidR="00234AB9" w:rsidRPr="00234AB9">
          <w:rPr>
            <w:rStyle w:val="af0"/>
          </w:rPr>
          <w:t>6</w:t>
        </w:r>
        <w:r w:rsidR="00234AB9" w:rsidRPr="00234AB9">
          <w:rPr>
            <w:rStyle w:val="af0"/>
            <w:rFonts w:hint="eastAsia"/>
          </w:rPr>
          <w:t xml:space="preserve"> </w:t>
        </w:r>
        <w:r w:rsidR="00234AB9" w:rsidRPr="00234AB9">
          <w:rPr>
            <w:rStyle w:val="af0"/>
            <w:rFonts w:hint="eastAsia"/>
          </w:rPr>
          <w:t>配合比设计</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_Toc65844571 \h </w:instrText>
        </w:r>
        <w:r w:rsidR="00234AB9" w:rsidRPr="00234AB9">
          <w:rPr>
            <w:noProof/>
            <w:webHidden/>
          </w:rPr>
        </w:r>
        <w:r w:rsidR="00234AB9" w:rsidRPr="00234AB9">
          <w:rPr>
            <w:noProof/>
            <w:webHidden/>
          </w:rPr>
          <w:fldChar w:fldCharType="separate"/>
        </w:r>
        <w:r w:rsidR="00234AB9" w:rsidRPr="00234AB9">
          <w:rPr>
            <w:noProof/>
            <w:webHidden/>
          </w:rPr>
          <w:t>2</w:t>
        </w:r>
        <w:r w:rsidR="00234AB9" w:rsidRPr="00234AB9">
          <w:rPr>
            <w:noProof/>
            <w:webHidden/>
          </w:rPr>
          <w:fldChar w:fldCharType="end"/>
        </w:r>
      </w:hyperlink>
    </w:p>
    <w:p w14:paraId="4BC6D820" w14:textId="77777777" w:rsidR="00234AB9" w:rsidRPr="00234AB9" w:rsidRDefault="00A15556">
      <w:pPr>
        <w:pStyle w:val="10"/>
        <w:tabs>
          <w:tab w:val="right" w:leader="dot" w:pos="8296"/>
        </w:tabs>
        <w:rPr>
          <w:rFonts w:asciiTheme="minorHAnsi" w:eastAsiaTheme="minorEastAsia" w:hAnsiTheme="minorHAnsi" w:cstheme="minorBidi"/>
          <w:noProof/>
          <w:szCs w:val="22"/>
        </w:rPr>
      </w:pPr>
      <w:hyperlink w:anchor="_Toc65844572" w:history="1">
        <w:r w:rsidR="00234AB9" w:rsidRPr="00234AB9">
          <w:rPr>
            <w:rStyle w:val="af0"/>
          </w:rPr>
          <w:t>7</w:t>
        </w:r>
        <w:r w:rsidR="00234AB9" w:rsidRPr="00234AB9">
          <w:rPr>
            <w:rStyle w:val="af0"/>
            <w:rFonts w:hint="eastAsia"/>
          </w:rPr>
          <w:t xml:space="preserve"> </w:t>
        </w:r>
        <w:r w:rsidR="00234AB9" w:rsidRPr="00234AB9">
          <w:rPr>
            <w:rStyle w:val="af0"/>
            <w:rFonts w:hint="eastAsia"/>
          </w:rPr>
          <w:t>施工及验收</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_Toc65844572 \h </w:instrText>
        </w:r>
        <w:r w:rsidR="00234AB9" w:rsidRPr="00234AB9">
          <w:rPr>
            <w:noProof/>
            <w:webHidden/>
          </w:rPr>
        </w:r>
        <w:r w:rsidR="00234AB9" w:rsidRPr="00234AB9">
          <w:rPr>
            <w:noProof/>
            <w:webHidden/>
          </w:rPr>
          <w:fldChar w:fldCharType="separate"/>
        </w:r>
        <w:r w:rsidR="00234AB9" w:rsidRPr="00234AB9">
          <w:rPr>
            <w:noProof/>
            <w:webHidden/>
          </w:rPr>
          <w:t>3</w:t>
        </w:r>
        <w:r w:rsidR="00234AB9" w:rsidRPr="00234AB9">
          <w:rPr>
            <w:noProof/>
            <w:webHidden/>
          </w:rPr>
          <w:fldChar w:fldCharType="end"/>
        </w:r>
      </w:hyperlink>
    </w:p>
    <w:p w14:paraId="265E26AF"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3" w:history="1">
        <w:r w:rsidR="00234AB9" w:rsidRPr="00234AB9">
          <w:rPr>
            <w:rStyle w:val="af0"/>
          </w:rPr>
          <w:t xml:space="preserve">A.1 </w:t>
        </w:r>
        <w:r w:rsidR="00234AB9" w:rsidRPr="00234AB9">
          <w:rPr>
            <w:rStyle w:val="af0"/>
            <w:rFonts w:hint="eastAsia"/>
          </w:rPr>
          <w:t>范围</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_Toc65844573 \h </w:instrText>
        </w:r>
        <w:r w:rsidR="00234AB9" w:rsidRPr="00234AB9">
          <w:rPr>
            <w:noProof/>
            <w:webHidden/>
          </w:rPr>
        </w:r>
        <w:r w:rsidR="00234AB9" w:rsidRPr="00234AB9">
          <w:rPr>
            <w:noProof/>
            <w:webHidden/>
          </w:rPr>
          <w:fldChar w:fldCharType="separate"/>
        </w:r>
        <w:r w:rsidR="00234AB9" w:rsidRPr="00234AB9">
          <w:rPr>
            <w:noProof/>
            <w:webHidden/>
          </w:rPr>
          <w:t>6</w:t>
        </w:r>
        <w:r w:rsidR="00234AB9" w:rsidRPr="00234AB9">
          <w:rPr>
            <w:noProof/>
            <w:webHidden/>
          </w:rPr>
          <w:fldChar w:fldCharType="end"/>
        </w:r>
      </w:hyperlink>
    </w:p>
    <w:p w14:paraId="04FEC000"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4" w:history="1">
        <w:r w:rsidR="00234AB9" w:rsidRPr="00234AB9">
          <w:rPr>
            <w:rStyle w:val="af0"/>
          </w:rPr>
          <w:t xml:space="preserve">A.2 </w:t>
        </w:r>
        <w:r w:rsidR="00234AB9" w:rsidRPr="00234AB9">
          <w:rPr>
            <w:rStyle w:val="af0"/>
            <w:rFonts w:hint="eastAsia"/>
          </w:rPr>
          <w:t>仪器设备</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_Toc65844574 \h </w:instrText>
        </w:r>
        <w:r w:rsidR="00234AB9" w:rsidRPr="00234AB9">
          <w:rPr>
            <w:noProof/>
            <w:webHidden/>
          </w:rPr>
        </w:r>
        <w:r w:rsidR="00234AB9" w:rsidRPr="00234AB9">
          <w:rPr>
            <w:noProof/>
            <w:webHidden/>
          </w:rPr>
          <w:fldChar w:fldCharType="separate"/>
        </w:r>
        <w:r w:rsidR="00234AB9" w:rsidRPr="00234AB9">
          <w:rPr>
            <w:noProof/>
            <w:webHidden/>
          </w:rPr>
          <w:t>6</w:t>
        </w:r>
        <w:r w:rsidR="00234AB9" w:rsidRPr="00234AB9">
          <w:rPr>
            <w:noProof/>
            <w:webHidden/>
          </w:rPr>
          <w:fldChar w:fldCharType="end"/>
        </w:r>
      </w:hyperlink>
    </w:p>
    <w:p w14:paraId="3C186ADC"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5" w:history="1">
        <w:r w:rsidR="00234AB9" w:rsidRPr="00234AB9">
          <w:rPr>
            <w:rStyle w:val="af0"/>
          </w:rPr>
          <w:t xml:space="preserve">A.3 </w:t>
        </w:r>
        <w:r w:rsidR="00234AB9" w:rsidRPr="00234AB9">
          <w:rPr>
            <w:rStyle w:val="af0"/>
            <w:rFonts w:hint="eastAsia"/>
          </w:rPr>
          <w:t>试件的尺寸、数量及评定</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_Toc65844575 \h </w:instrText>
        </w:r>
        <w:r w:rsidR="00234AB9" w:rsidRPr="00234AB9">
          <w:rPr>
            <w:noProof/>
            <w:webHidden/>
          </w:rPr>
        </w:r>
        <w:r w:rsidR="00234AB9" w:rsidRPr="00234AB9">
          <w:rPr>
            <w:noProof/>
            <w:webHidden/>
          </w:rPr>
          <w:fldChar w:fldCharType="separate"/>
        </w:r>
        <w:r w:rsidR="00234AB9" w:rsidRPr="00234AB9">
          <w:rPr>
            <w:noProof/>
            <w:webHidden/>
          </w:rPr>
          <w:t>6</w:t>
        </w:r>
        <w:r w:rsidR="00234AB9" w:rsidRPr="00234AB9">
          <w:rPr>
            <w:noProof/>
            <w:webHidden/>
          </w:rPr>
          <w:fldChar w:fldCharType="end"/>
        </w:r>
      </w:hyperlink>
    </w:p>
    <w:p w14:paraId="0FC84FDE"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6" w:history="1">
        <w:r w:rsidR="00234AB9" w:rsidRPr="00234AB9">
          <w:rPr>
            <w:rStyle w:val="af0"/>
          </w:rPr>
          <w:t xml:space="preserve">A.4 </w:t>
        </w:r>
        <w:r w:rsidR="00234AB9" w:rsidRPr="00234AB9">
          <w:rPr>
            <w:rStyle w:val="af0"/>
            <w:rFonts w:hint="eastAsia"/>
          </w:rPr>
          <w:t>试验方法</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_Toc65844576 \h </w:instrText>
        </w:r>
        <w:r w:rsidR="00234AB9" w:rsidRPr="00234AB9">
          <w:rPr>
            <w:noProof/>
            <w:webHidden/>
          </w:rPr>
        </w:r>
        <w:r w:rsidR="00234AB9" w:rsidRPr="00234AB9">
          <w:rPr>
            <w:noProof/>
            <w:webHidden/>
          </w:rPr>
          <w:fldChar w:fldCharType="separate"/>
        </w:r>
        <w:r w:rsidR="00234AB9" w:rsidRPr="00234AB9">
          <w:rPr>
            <w:noProof/>
            <w:webHidden/>
          </w:rPr>
          <w:t>6</w:t>
        </w:r>
        <w:r w:rsidR="00234AB9" w:rsidRPr="00234AB9">
          <w:rPr>
            <w:noProof/>
            <w:webHidden/>
          </w:rPr>
          <w:fldChar w:fldCharType="end"/>
        </w:r>
      </w:hyperlink>
    </w:p>
    <w:p w14:paraId="12ACB83D"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7" w:history="1">
        <w:r w:rsidR="00234AB9" w:rsidRPr="00234AB9">
          <w:rPr>
            <w:rStyle w:val="af0"/>
          </w:rPr>
          <w:t xml:space="preserve">B.1 </w:t>
        </w:r>
        <w:r w:rsidR="00234AB9" w:rsidRPr="00234AB9">
          <w:rPr>
            <w:rStyle w:val="af0"/>
            <w:rFonts w:hint="eastAsia"/>
          </w:rPr>
          <w:t>范围</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_Toc65844577 \h </w:instrText>
        </w:r>
        <w:r w:rsidR="00234AB9" w:rsidRPr="00234AB9">
          <w:rPr>
            <w:noProof/>
            <w:webHidden/>
          </w:rPr>
        </w:r>
        <w:r w:rsidR="00234AB9" w:rsidRPr="00234AB9">
          <w:rPr>
            <w:noProof/>
            <w:webHidden/>
          </w:rPr>
          <w:fldChar w:fldCharType="separate"/>
        </w:r>
        <w:r w:rsidR="00234AB9" w:rsidRPr="00234AB9">
          <w:rPr>
            <w:noProof/>
            <w:webHidden/>
          </w:rPr>
          <w:t>7</w:t>
        </w:r>
        <w:r w:rsidR="00234AB9" w:rsidRPr="00234AB9">
          <w:rPr>
            <w:noProof/>
            <w:webHidden/>
          </w:rPr>
          <w:fldChar w:fldCharType="end"/>
        </w:r>
      </w:hyperlink>
    </w:p>
    <w:p w14:paraId="0724C5AB"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8" w:history="1">
        <w:r w:rsidR="00234AB9" w:rsidRPr="00234AB9">
          <w:rPr>
            <w:rStyle w:val="af0"/>
          </w:rPr>
          <w:t xml:space="preserve">B.2 </w:t>
        </w:r>
        <w:r w:rsidR="00234AB9" w:rsidRPr="00234AB9">
          <w:rPr>
            <w:rStyle w:val="af0"/>
            <w:rFonts w:hint="eastAsia"/>
          </w:rPr>
          <w:t>仪器设备</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_Toc65844578 \h </w:instrText>
        </w:r>
        <w:r w:rsidR="00234AB9" w:rsidRPr="00234AB9">
          <w:rPr>
            <w:noProof/>
            <w:webHidden/>
          </w:rPr>
        </w:r>
        <w:r w:rsidR="00234AB9" w:rsidRPr="00234AB9">
          <w:rPr>
            <w:noProof/>
            <w:webHidden/>
          </w:rPr>
          <w:fldChar w:fldCharType="separate"/>
        </w:r>
        <w:r w:rsidR="00234AB9" w:rsidRPr="00234AB9">
          <w:rPr>
            <w:noProof/>
            <w:webHidden/>
          </w:rPr>
          <w:t>7</w:t>
        </w:r>
        <w:r w:rsidR="00234AB9" w:rsidRPr="00234AB9">
          <w:rPr>
            <w:noProof/>
            <w:webHidden/>
          </w:rPr>
          <w:fldChar w:fldCharType="end"/>
        </w:r>
      </w:hyperlink>
    </w:p>
    <w:p w14:paraId="28BFEBDE"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79" w:history="1">
        <w:r w:rsidR="00234AB9" w:rsidRPr="00234AB9">
          <w:rPr>
            <w:rStyle w:val="af0"/>
          </w:rPr>
          <w:t xml:space="preserve">B.3 </w:t>
        </w:r>
        <w:r w:rsidR="00234AB9" w:rsidRPr="00234AB9">
          <w:rPr>
            <w:rStyle w:val="af0"/>
            <w:rFonts w:hint="eastAsia"/>
          </w:rPr>
          <w:t>试件的尺寸、数量及评定</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_Toc65844579 \h </w:instrText>
        </w:r>
        <w:r w:rsidR="00234AB9" w:rsidRPr="00234AB9">
          <w:rPr>
            <w:noProof/>
            <w:webHidden/>
          </w:rPr>
        </w:r>
        <w:r w:rsidR="00234AB9" w:rsidRPr="00234AB9">
          <w:rPr>
            <w:noProof/>
            <w:webHidden/>
          </w:rPr>
          <w:fldChar w:fldCharType="separate"/>
        </w:r>
        <w:r w:rsidR="00234AB9" w:rsidRPr="00234AB9">
          <w:rPr>
            <w:noProof/>
            <w:webHidden/>
          </w:rPr>
          <w:t>7</w:t>
        </w:r>
        <w:r w:rsidR="00234AB9" w:rsidRPr="00234AB9">
          <w:rPr>
            <w:noProof/>
            <w:webHidden/>
          </w:rPr>
          <w:fldChar w:fldCharType="end"/>
        </w:r>
      </w:hyperlink>
    </w:p>
    <w:p w14:paraId="65C866B5" w14:textId="77777777" w:rsidR="00234AB9" w:rsidRPr="00234AB9" w:rsidRDefault="00A15556">
      <w:pPr>
        <w:pStyle w:val="2"/>
        <w:tabs>
          <w:tab w:val="right" w:leader="dot" w:pos="8296"/>
        </w:tabs>
        <w:rPr>
          <w:rFonts w:asciiTheme="minorHAnsi" w:eastAsiaTheme="minorEastAsia" w:hAnsiTheme="minorHAnsi" w:cstheme="minorBidi"/>
          <w:noProof/>
          <w:szCs w:val="22"/>
        </w:rPr>
      </w:pPr>
      <w:hyperlink w:anchor="_Toc65844580" w:history="1">
        <w:r w:rsidR="00234AB9" w:rsidRPr="00234AB9">
          <w:rPr>
            <w:rStyle w:val="af0"/>
          </w:rPr>
          <w:t xml:space="preserve">A.4 </w:t>
        </w:r>
        <w:r w:rsidR="00234AB9" w:rsidRPr="00234AB9">
          <w:rPr>
            <w:rStyle w:val="af0"/>
            <w:rFonts w:hint="eastAsia"/>
          </w:rPr>
          <w:t>试验方法</w:t>
        </w:r>
        <w:r w:rsidR="00234AB9" w:rsidRPr="00234AB9">
          <w:rPr>
            <w:noProof/>
            <w:webHidden/>
          </w:rPr>
          <w:tab/>
        </w:r>
        <w:r w:rsidR="00234AB9" w:rsidRPr="00234AB9">
          <w:rPr>
            <w:noProof/>
            <w:webHidden/>
          </w:rPr>
          <w:fldChar w:fldCharType="begin"/>
        </w:r>
        <w:r w:rsidR="00234AB9" w:rsidRPr="00234AB9">
          <w:rPr>
            <w:noProof/>
            <w:webHidden/>
          </w:rPr>
          <w:instrText xml:space="preserve"> PAGEREF _Toc65844580 \h </w:instrText>
        </w:r>
        <w:r w:rsidR="00234AB9" w:rsidRPr="00234AB9">
          <w:rPr>
            <w:noProof/>
            <w:webHidden/>
          </w:rPr>
        </w:r>
        <w:r w:rsidR="00234AB9" w:rsidRPr="00234AB9">
          <w:rPr>
            <w:noProof/>
            <w:webHidden/>
          </w:rPr>
          <w:fldChar w:fldCharType="separate"/>
        </w:r>
        <w:r w:rsidR="00234AB9" w:rsidRPr="00234AB9">
          <w:rPr>
            <w:noProof/>
            <w:webHidden/>
          </w:rPr>
          <w:t>7</w:t>
        </w:r>
        <w:r w:rsidR="00234AB9" w:rsidRPr="00234AB9">
          <w:rPr>
            <w:noProof/>
            <w:webHidden/>
          </w:rPr>
          <w:fldChar w:fldCharType="end"/>
        </w:r>
      </w:hyperlink>
    </w:p>
    <w:p w14:paraId="10EC4B38" w14:textId="4286104A" w:rsidR="008457FF" w:rsidRDefault="00F3308C" w:rsidP="008457FF">
      <w:pPr>
        <w:pStyle w:val="a9"/>
      </w:pPr>
      <w:r w:rsidRPr="00234AB9">
        <w:fldChar w:fldCharType="end"/>
      </w:r>
    </w:p>
    <w:p w14:paraId="7F054857" w14:textId="16608C1F" w:rsidR="008457FF" w:rsidRPr="008457FF" w:rsidRDefault="008457FF" w:rsidP="008457FF">
      <w:pPr>
        <w:pStyle w:val="a9"/>
        <w:sectPr w:rsidR="008457FF" w:rsidRPr="008457FF" w:rsidSect="007E05B7">
          <w:headerReference w:type="default" r:id="rId16"/>
          <w:pgSz w:w="11906" w:h="16838"/>
          <w:pgMar w:top="1440" w:right="1800" w:bottom="1440" w:left="1800" w:header="851" w:footer="992" w:gutter="0"/>
          <w:pgNumType w:fmt="upperRoman"/>
          <w:cols w:space="425"/>
          <w:docGrid w:type="lines" w:linePitch="312"/>
        </w:sectPr>
      </w:pPr>
    </w:p>
    <w:p w14:paraId="38B8E235" w14:textId="5F4C6C4E" w:rsidR="00457307" w:rsidRDefault="008457FF" w:rsidP="00457307">
      <w:pPr>
        <w:pStyle w:val="af1"/>
      </w:pPr>
      <w:bookmarkStart w:id="20" w:name="_Toc65844564"/>
      <w:r>
        <w:rPr>
          <w:rFonts w:hint="eastAsia"/>
        </w:rPr>
        <w:lastRenderedPageBreak/>
        <w:t>前</w:t>
      </w:r>
      <w:bookmarkEnd w:id="14"/>
      <w:bookmarkEnd w:id="15"/>
      <w:bookmarkEnd w:id="16"/>
      <w:bookmarkEnd w:id="17"/>
      <w:bookmarkEnd w:id="18"/>
      <w:bookmarkEnd w:id="19"/>
      <w:r w:rsidR="0090533F">
        <w:rPr>
          <w:rFonts w:hint="eastAsia"/>
        </w:rPr>
        <w:t xml:space="preserve">  </w:t>
      </w:r>
      <w:r>
        <w:rPr>
          <w:rFonts w:hint="eastAsia"/>
        </w:rPr>
        <w:t>言</w:t>
      </w:r>
      <w:bookmarkEnd w:id="20"/>
    </w:p>
    <w:p w14:paraId="47E8A4CA" w14:textId="0DF32D23" w:rsidR="008457FF" w:rsidRDefault="008457FF" w:rsidP="008457FF">
      <w:pPr>
        <w:pStyle w:val="a9"/>
      </w:pPr>
      <w:r>
        <w:rPr>
          <w:rFonts w:hint="eastAsia"/>
        </w:rPr>
        <w:t xml:space="preserve">本标准依据 </w:t>
      </w:r>
      <w:r w:rsidR="000142C4" w:rsidRPr="000142C4">
        <w:rPr>
          <w:rFonts w:hint="eastAsia"/>
        </w:rPr>
        <w:t>GB/T 1.1-2020《标准化工作导则 第1部分：标准化文件的结构和起草规则》</w:t>
      </w:r>
      <w:r>
        <w:rPr>
          <w:rFonts w:hint="eastAsia"/>
        </w:rPr>
        <w:t>的规则编写。</w:t>
      </w:r>
    </w:p>
    <w:p w14:paraId="4306A463" w14:textId="25C0B14E" w:rsidR="008457FF" w:rsidRDefault="008457FF" w:rsidP="008457FF">
      <w:pPr>
        <w:pStyle w:val="a9"/>
      </w:pPr>
      <w:r>
        <w:rPr>
          <w:rFonts w:hint="eastAsia"/>
        </w:rPr>
        <w:t>本标准起草单位：</w:t>
      </w:r>
      <w:r w:rsidR="000142C4">
        <w:rPr>
          <w:rFonts w:hint="eastAsia"/>
        </w:rPr>
        <w:t>江苏核电有限公司、</w:t>
      </w:r>
      <w:r w:rsidR="000142C4" w:rsidRPr="000142C4">
        <w:rPr>
          <w:rFonts w:hint="eastAsia"/>
        </w:rPr>
        <w:t>上海核工程研究设计院有限公司</w:t>
      </w:r>
      <w:r w:rsidR="000142C4">
        <w:rPr>
          <w:rFonts w:hint="eastAsia"/>
        </w:rPr>
        <w:t>、上海建筑科学研究院有限公司、</w:t>
      </w:r>
      <w:r w:rsidR="000142C4" w:rsidRPr="000142C4">
        <w:rPr>
          <w:rFonts w:hint="eastAsia"/>
        </w:rPr>
        <w:t>中国原子能科学研究院</w:t>
      </w:r>
      <w:r>
        <w:rPr>
          <w:rFonts w:hint="eastAsia"/>
        </w:rPr>
        <w:t>。</w:t>
      </w:r>
    </w:p>
    <w:p w14:paraId="70DD3CFC" w14:textId="1B28E2AF" w:rsidR="008457FF" w:rsidRDefault="008457FF" w:rsidP="008457FF">
      <w:pPr>
        <w:pStyle w:val="a9"/>
      </w:pPr>
      <w:r w:rsidRPr="004E4600">
        <w:rPr>
          <w:rFonts w:hint="eastAsia"/>
        </w:rPr>
        <w:t>本标准起草人：</w:t>
      </w:r>
      <w:r w:rsidR="00E55E6E">
        <w:rPr>
          <w:rFonts w:hint="eastAsia"/>
        </w:rPr>
        <w:t>石岭、</w:t>
      </w:r>
      <w:r w:rsidR="0016178E" w:rsidRPr="004E4600">
        <w:rPr>
          <w:rFonts w:hint="eastAsia"/>
        </w:rPr>
        <w:t>魏国军、</w:t>
      </w:r>
      <w:r w:rsidR="00570859" w:rsidRPr="004E4600">
        <w:rPr>
          <w:rFonts w:hint="eastAsia"/>
        </w:rPr>
        <w:t>勾鸿量、</w:t>
      </w:r>
      <w:r w:rsidR="000142C4" w:rsidRPr="004E4600">
        <w:rPr>
          <w:rFonts w:hint="eastAsia"/>
        </w:rPr>
        <w:t>马旭东、</w:t>
      </w:r>
      <w:r w:rsidR="00570859" w:rsidRPr="004E4600">
        <w:rPr>
          <w:rFonts w:hint="eastAsia"/>
        </w:rPr>
        <w:t>管玉峰、</w:t>
      </w:r>
      <w:r w:rsidR="0090533F" w:rsidRPr="004E4600">
        <w:rPr>
          <w:rFonts w:hint="eastAsia"/>
        </w:rPr>
        <w:t>杨晓强、</w:t>
      </w:r>
      <w:r w:rsidR="00C00D3B" w:rsidRPr="004E4600">
        <w:rPr>
          <w:rFonts w:hint="eastAsia"/>
        </w:rPr>
        <w:t>王伟、</w:t>
      </w:r>
      <w:r w:rsidR="0090533F" w:rsidRPr="004E4600">
        <w:rPr>
          <w:rFonts w:hint="eastAsia"/>
        </w:rPr>
        <w:t>崔敏</w:t>
      </w:r>
      <w:r w:rsidR="000142C4" w:rsidRPr="004E4600">
        <w:rPr>
          <w:rFonts w:hint="eastAsia"/>
        </w:rPr>
        <w:t>、葛鸿辉、余</w:t>
      </w:r>
      <w:r w:rsidR="000142C4" w:rsidRPr="000142C4">
        <w:rPr>
          <w:rFonts w:hint="eastAsia"/>
        </w:rPr>
        <w:t>克勤、程书剑、王琼、韩建军、於林锋、樊俊江、沈贵阳、孙丹丹、张亚东、蔡光博、于加培、郭玥</w:t>
      </w:r>
      <w:r w:rsidR="0090533F">
        <w:rPr>
          <w:rFonts w:hint="eastAsia"/>
        </w:rPr>
        <w:t>。</w:t>
      </w:r>
      <w:bookmarkStart w:id="21" w:name="_GoBack"/>
      <w:bookmarkEnd w:id="21"/>
    </w:p>
    <w:p w14:paraId="72797346" w14:textId="59F31486" w:rsidR="008457FF" w:rsidRDefault="008457FF" w:rsidP="008457FF">
      <w:pPr>
        <w:pStyle w:val="a9"/>
      </w:pPr>
      <w:r>
        <w:rPr>
          <w:rFonts w:hint="eastAsia"/>
        </w:rPr>
        <w:t>考虑到本标准中的某些条款可能涉及专利，中国核能行业协会不负责对任何该类专利的鉴别。</w:t>
      </w:r>
    </w:p>
    <w:p w14:paraId="5C7532C4" w14:textId="38483BA4" w:rsidR="00457307" w:rsidRPr="00552627" w:rsidRDefault="008457FF" w:rsidP="008457FF">
      <w:pPr>
        <w:pStyle w:val="a9"/>
      </w:pPr>
      <w:r>
        <w:rPr>
          <w:rFonts w:hint="eastAsia"/>
        </w:rPr>
        <w:t>本标准为首次发布。</w:t>
      </w:r>
    </w:p>
    <w:p w14:paraId="3F657DF2" w14:textId="77777777" w:rsidR="003E67CF" w:rsidRDefault="003E67CF" w:rsidP="00457307">
      <w:pPr>
        <w:pStyle w:val="a9"/>
        <w:sectPr w:rsidR="003E67CF" w:rsidSect="007E05B7">
          <w:pgSz w:w="11906" w:h="16838"/>
          <w:pgMar w:top="1440" w:right="1800" w:bottom="1440" w:left="1800" w:header="851" w:footer="992" w:gutter="0"/>
          <w:pgNumType w:fmt="upperRoman"/>
          <w:cols w:space="425"/>
          <w:docGrid w:type="lines" w:linePitch="312"/>
        </w:sectPr>
      </w:pPr>
    </w:p>
    <w:p w14:paraId="03EE760D" w14:textId="2AD13408" w:rsidR="003E67CF" w:rsidRDefault="003E67CF" w:rsidP="003E67CF">
      <w:pPr>
        <w:pStyle w:val="af1"/>
      </w:pPr>
      <w:bookmarkStart w:id="22" w:name="_Toc65844565"/>
      <w:r>
        <w:rPr>
          <w:rFonts w:hint="eastAsia"/>
        </w:rPr>
        <w:lastRenderedPageBreak/>
        <w:t>引</w:t>
      </w:r>
      <w:r w:rsidR="0090533F">
        <w:rPr>
          <w:rFonts w:hint="eastAsia"/>
        </w:rPr>
        <w:t xml:space="preserve">  </w:t>
      </w:r>
      <w:r>
        <w:rPr>
          <w:rFonts w:hint="eastAsia"/>
        </w:rPr>
        <w:t>言</w:t>
      </w:r>
      <w:bookmarkEnd w:id="22"/>
    </w:p>
    <w:p w14:paraId="2EEA3732" w14:textId="52264BAD" w:rsidR="003E67CF" w:rsidRPr="00552627" w:rsidRDefault="00A15501" w:rsidP="003E67CF">
      <w:pPr>
        <w:pStyle w:val="a9"/>
      </w:pPr>
      <w:r w:rsidRPr="00A15501">
        <w:rPr>
          <w:rFonts w:hint="eastAsia"/>
        </w:rPr>
        <w:t>本规范规定了乏燃料干式贮存设施专用混凝土的基本规定、原材料要求、性能要求、配合比设计要求、施工及验收等要求。</w:t>
      </w:r>
    </w:p>
    <w:p w14:paraId="17296E82" w14:textId="339D7D77" w:rsidR="00457307" w:rsidRDefault="00457307" w:rsidP="00457307">
      <w:pPr>
        <w:pStyle w:val="a9"/>
      </w:pPr>
    </w:p>
    <w:p w14:paraId="3BE2FBD2" w14:textId="0DE38CF8" w:rsidR="003E67CF" w:rsidRDefault="003E67CF" w:rsidP="00457307">
      <w:pPr>
        <w:pStyle w:val="a9"/>
      </w:pPr>
    </w:p>
    <w:p w14:paraId="6DA3CC39" w14:textId="3FDEA782" w:rsidR="003E67CF" w:rsidRDefault="003E67CF" w:rsidP="00457307">
      <w:pPr>
        <w:pStyle w:val="a9"/>
      </w:pPr>
    </w:p>
    <w:p w14:paraId="5BCD095B" w14:textId="77777777" w:rsidR="003E67CF" w:rsidRPr="00A15E53" w:rsidRDefault="003E67CF" w:rsidP="00457307">
      <w:pPr>
        <w:pStyle w:val="a9"/>
      </w:pPr>
    </w:p>
    <w:p w14:paraId="4CDC774C" w14:textId="77777777" w:rsidR="003E67CF" w:rsidRDefault="003E67CF" w:rsidP="00457307">
      <w:pPr>
        <w:pStyle w:val="a9"/>
        <w:sectPr w:rsidR="003E67CF" w:rsidSect="007E05B7">
          <w:pgSz w:w="11906" w:h="16838"/>
          <w:pgMar w:top="1440" w:right="1800" w:bottom="1440" w:left="1800" w:header="851" w:footer="992" w:gutter="0"/>
          <w:pgNumType w:fmt="upperRoman"/>
          <w:cols w:space="425"/>
          <w:docGrid w:type="lines" w:linePitch="312"/>
        </w:sectPr>
      </w:pPr>
    </w:p>
    <w:p w14:paraId="371B9E30" w14:textId="54183FCD" w:rsidR="007737B2" w:rsidRDefault="00962990" w:rsidP="00F3308C">
      <w:pPr>
        <w:pStyle w:val="af1"/>
        <w:outlineLvl w:val="9"/>
      </w:pPr>
      <w:r w:rsidRPr="00962990">
        <w:rPr>
          <w:rFonts w:hint="eastAsia"/>
        </w:rPr>
        <w:lastRenderedPageBreak/>
        <w:t>压水堆乏燃料干式贮存设施专用混凝土技术规范</w:t>
      </w:r>
    </w:p>
    <w:p w14:paraId="17BCB8C9" w14:textId="40D98FE7" w:rsidR="00457307" w:rsidRDefault="00457307" w:rsidP="00457307">
      <w:pPr>
        <w:pStyle w:val="a9"/>
      </w:pPr>
    </w:p>
    <w:p w14:paraId="5E0DAC4F" w14:textId="77777777" w:rsidR="00457307" w:rsidRDefault="00457307" w:rsidP="008515BF">
      <w:pPr>
        <w:pStyle w:val="a"/>
        <w:outlineLvl w:val="0"/>
      </w:pPr>
      <w:bookmarkStart w:id="23" w:name="_Toc360692178"/>
      <w:bookmarkStart w:id="24" w:name="_Toc360692391"/>
      <w:bookmarkStart w:id="25" w:name="_Toc524425363"/>
      <w:bookmarkStart w:id="26" w:name="_Toc16715508"/>
      <w:bookmarkStart w:id="27" w:name="_Toc65844566"/>
      <w:r>
        <w:rPr>
          <w:rFonts w:hint="eastAsia"/>
        </w:rPr>
        <w:t>范围</w:t>
      </w:r>
      <w:bookmarkEnd w:id="23"/>
      <w:bookmarkEnd w:id="24"/>
      <w:bookmarkEnd w:id="25"/>
      <w:bookmarkEnd w:id="26"/>
      <w:bookmarkEnd w:id="27"/>
    </w:p>
    <w:p w14:paraId="773140DF" w14:textId="23656662" w:rsidR="00A15501" w:rsidRPr="00CC1F2E" w:rsidRDefault="00A15501" w:rsidP="00CC1F2E">
      <w:pPr>
        <w:pStyle w:val="a9"/>
        <w:spacing w:line="300" w:lineRule="auto"/>
        <w:rPr>
          <w:rFonts w:ascii="Times New Roman"/>
        </w:rPr>
      </w:pPr>
      <w:r>
        <w:rPr>
          <w:rFonts w:hint="eastAsia"/>
        </w:rPr>
        <w:t>本规范规定了乏燃料</w:t>
      </w:r>
      <w:r w:rsidRPr="00CC1F2E">
        <w:rPr>
          <w:rFonts w:ascii="Times New Roman" w:hint="eastAsia"/>
        </w:rPr>
        <w:t>干式</w:t>
      </w:r>
      <w:r>
        <w:rPr>
          <w:rFonts w:hint="eastAsia"/>
        </w:rPr>
        <w:t>贮存设施专用混凝土的基本规定、原材料要求、性能要求、配合比设计要求、施工及验收</w:t>
      </w:r>
      <w:r w:rsidRPr="00CC1F2E">
        <w:rPr>
          <w:rFonts w:ascii="Times New Roman" w:hint="eastAsia"/>
        </w:rPr>
        <w:t>等要求。</w:t>
      </w:r>
    </w:p>
    <w:p w14:paraId="3792A166" w14:textId="77777777" w:rsidR="00A15501" w:rsidRDefault="00A15501" w:rsidP="00CC1F2E">
      <w:pPr>
        <w:pStyle w:val="a9"/>
        <w:spacing w:line="300" w:lineRule="auto"/>
      </w:pPr>
      <w:r w:rsidRPr="00CC1F2E">
        <w:rPr>
          <w:rFonts w:ascii="Times New Roman" w:hint="eastAsia"/>
        </w:rPr>
        <w:t>本规范适用于压水堆乏燃料</w:t>
      </w:r>
      <w:r>
        <w:rPr>
          <w:rFonts w:hint="eastAsia"/>
        </w:rPr>
        <w:t>干式贮存设施专用混凝土的设计、施工、质量控制于验收。</w:t>
      </w:r>
    </w:p>
    <w:p w14:paraId="63644B1F" w14:textId="0415811E" w:rsidR="00457307" w:rsidRPr="002D6837" w:rsidRDefault="00A15501" w:rsidP="00CC1F2E">
      <w:pPr>
        <w:pStyle w:val="a9"/>
        <w:spacing w:line="300" w:lineRule="auto"/>
      </w:pPr>
      <w:r>
        <w:rPr>
          <w:rFonts w:hint="eastAsia"/>
        </w:rPr>
        <w:t>在专用混凝土的</w:t>
      </w:r>
      <w:r w:rsidRPr="00CC1F2E">
        <w:rPr>
          <w:rFonts w:ascii="Times New Roman" w:hint="eastAsia"/>
        </w:rPr>
        <w:t>设计</w:t>
      </w:r>
      <w:r>
        <w:rPr>
          <w:rFonts w:hint="eastAsia"/>
        </w:rPr>
        <w:t>使用中，除执行本规范以外，应符合国家现行相关标准的规定。</w:t>
      </w:r>
    </w:p>
    <w:p w14:paraId="19A2C320" w14:textId="77777777" w:rsidR="00457307" w:rsidRDefault="00457307" w:rsidP="008515BF">
      <w:pPr>
        <w:pStyle w:val="a"/>
        <w:outlineLvl w:val="0"/>
      </w:pPr>
      <w:bookmarkStart w:id="28" w:name="_Toc360692179"/>
      <w:bookmarkStart w:id="29" w:name="_Toc360692392"/>
      <w:bookmarkStart w:id="30" w:name="_Toc524425364"/>
      <w:bookmarkStart w:id="31" w:name="_Toc16715509"/>
      <w:bookmarkStart w:id="32" w:name="_Toc65844567"/>
      <w:r>
        <w:rPr>
          <w:rFonts w:hint="eastAsia"/>
        </w:rPr>
        <w:t>规范性引用文件</w:t>
      </w:r>
      <w:bookmarkEnd w:id="28"/>
      <w:bookmarkEnd w:id="29"/>
      <w:bookmarkEnd w:id="30"/>
      <w:bookmarkEnd w:id="31"/>
      <w:bookmarkEnd w:id="32"/>
    </w:p>
    <w:p w14:paraId="791CB053" w14:textId="77777777" w:rsidR="00A15501" w:rsidRDefault="00A15501" w:rsidP="00CC1F2E">
      <w:pPr>
        <w:pStyle w:val="a9"/>
        <w:spacing w:line="300" w:lineRule="auto"/>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5CA560A7" w14:textId="77777777" w:rsidR="00A15501" w:rsidRPr="00CC1F2E" w:rsidRDefault="00A15501" w:rsidP="00CC1F2E">
      <w:pPr>
        <w:pStyle w:val="a9"/>
        <w:spacing w:line="300" w:lineRule="auto"/>
        <w:rPr>
          <w:rFonts w:ascii="Times New Roman"/>
        </w:rPr>
      </w:pPr>
      <w:r w:rsidRPr="00CC1F2E">
        <w:rPr>
          <w:rFonts w:ascii="Times New Roman"/>
        </w:rPr>
        <w:t xml:space="preserve">YB/T 4252 </w:t>
      </w:r>
      <w:r w:rsidRPr="00CC1F2E">
        <w:rPr>
          <w:rFonts w:ascii="Times New Roman"/>
        </w:rPr>
        <w:t>耐热混凝土应用技术规程</w:t>
      </w:r>
    </w:p>
    <w:p w14:paraId="4F79D44A" w14:textId="77777777" w:rsidR="00A15501" w:rsidRPr="00CC1F2E" w:rsidRDefault="00A15501" w:rsidP="00A15501">
      <w:pPr>
        <w:pStyle w:val="a9"/>
        <w:rPr>
          <w:rFonts w:ascii="Times New Roman"/>
        </w:rPr>
      </w:pPr>
      <w:r w:rsidRPr="00CC1F2E">
        <w:rPr>
          <w:rFonts w:ascii="Times New Roman"/>
        </w:rPr>
        <w:t xml:space="preserve">GB/T 50476 </w:t>
      </w:r>
      <w:r w:rsidRPr="00CC1F2E">
        <w:rPr>
          <w:rFonts w:ascii="Times New Roman"/>
        </w:rPr>
        <w:t>混凝土结构耐久性设计标准</w:t>
      </w:r>
    </w:p>
    <w:p w14:paraId="48070243" w14:textId="0FD1EAC2" w:rsidR="00A15501" w:rsidRPr="00CC1F2E" w:rsidRDefault="00A15501" w:rsidP="00CC1F2E">
      <w:pPr>
        <w:pStyle w:val="a9"/>
        <w:spacing w:line="300" w:lineRule="auto"/>
        <w:rPr>
          <w:rFonts w:ascii="Times New Roman"/>
        </w:rPr>
      </w:pPr>
      <w:r w:rsidRPr="00CC1F2E">
        <w:rPr>
          <w:rFonts w:ascii="Times New Roman"/>
        </w:rPr>
        <w:t xml:space="preserve">JGJ 55 </w:t>
      </w:r>
      <w:r w:rsidRPr="00CC1F2E">
        <w:rPr>
          <w:rFonts w:ascii="Times New Roman"/>
        </w:rPr>
        <w:t>普通混凝土配合比设计规程</w:t>
      </w:r>
    </w:p>
    <w:p w14:paraId="50C8B7F6" w14:textId="77777777" w:rsidR="00457307" w:rsidRDefault="00457307" w:rsidP="008515BF">
      <w:pPr>
        <w:pStyle w:val="a"/>
        <w:outlineLvl w:val="0"/>
      </w:pPr>
      <w:bookmarkStart w:id="33" w:name="_Toc357412035"/>
      <w:bookmarkStart w:id="34" w:name="_Toc360692180"/>
      <w:bookmarkStart w:id="35" w:name="_Toc360692393"/>
      <w:bookmarkStart w:id="36" w:name="_Toc524425365"/>
      <w:bookmarkStart w:id="37" w:name="_Toc16715510"/>
      <w:bookmarkStart w:id="38" w:name="_Toc65844568"/>
      <w:r w:rsidRPr="002D6837">
        <w:rPr>
          <w:rFonts w:hint="eastAsia"/>
        </w:rPr>
        <w:t>术语和定义</w:t>
      </w:r>
      <w:bookmarkEnd w:id="33"/>
      <w:bookmarkEnd w:id="34"/>
      <w:bookmarkEnd w:id="35"/>
      <w:bookmarkEnd w:id="36"/>
      <w:bookmarkEnd w:id="37"/>
      <w:bookmarkEnd w:id="38"/>
    </w:p>
    <w:p w14:paraId="3F463FB2" w14:textId="70CDB86C" w:rsidR="00457307" w:rsidRDefault="00457307" w:rsidP="00CC1F2E">
      <w:pPr>
        <w:pStyle w:val="a9"/>
        <w:spacing w:line="300" w:lineRule="auto"/>
      </w:pPr>
      <w:r>
        <w:rPr>
          <w:rFonts w:hint="eastAsia"/>
        </w:rPr>
        <w:t>下列术语和定义</w:t>
      </w:r>
      <w:r w:rsidRPr="00CC1F2E">
        <w:rPr>
          <w:rFonts w:ascii="Times New Roman" w:hint="eastAsia"/>
        </w:rPr>
        <w:t>适用于</w:t>
      </w:r>
      <w:r>
        <w:rPr>
          <w:rFonts w:hint="eastAsia"/>
        </w:rPr>
        <w:t>本文件</w:t>
      </w:r>
      <w:bookmarkStart w:id="39" w:name="_Toc496708380"/>
      <w:bookmarkStart w:id="40" w:name="_Toc497315538"/>
      <w:bookmarkStart w:id="41" w:name="_Toc524425366"/>
      <w:bookmarkStart w:id="42" w:name="_Toc350024288"/>
      <w:bookmarkStart w:id="43" w:name="_Toc353284753"/>
      <w:bookmarkStart w:id="44" w:name="_Toc357412036"/>
      <w:bookmarkEnd w:id="39"/>
      <w:bookmarkEnd w:id="40"/>
      <w:bookmarkEnd w:id="41"/>
      <w:r>
        <w:rPr>
          <w:rFonts w:hint="eastAsia"/>
        </w:rPr>
        <w:t>。</w:t>
      </w:r>
    </w:p>
    <w:p w14:paraId="031232F6" w14:textId="1C1C80B9" w:rsidR="00A15501" w:rsidRPr="008A7B79" w:rsidRDefault="00A15501" w:rsidP="00A15501">
      <w:pPr>
        <w:pStyle w:val="af2"/>
        <w:ind w:left="0"/>
        <w:outlineLvl w:val="9"/>
        <w:rPr>
          <w:rFonts w:ascii="Times New Roman"/>
          <w:b/>
        </w:rPr>
      </w:pPr>
      <w:r w:rsidRPr="00A15501">
        <w:rPr>
          <w:rFonts w:hint="eastAsia"/>
          <w:b/>
        </w:rPr>
        <w:t>专用混凝土</w:t>
      </w:r>
      <w:r w:rsidR="00962990">
        <w:rPr>
          <w:rFonts w:hint="eastAsia"/>
          <w:b/>
        </w:rPr>
        <w:t xml:space="preserve"> </w:t>
      </w:r>
      <w:r w:rsidR="008A7B79" w:rsidRPr="008A7B79">
        <w:rPr>
          <w:rFonts w:ascii="Times New Roman"/>
          <w:b/>
        </w:rPr>
        <w:t>concrete</w:t>
      </w:r>
    </w:p>
    <w:p w14:paraId="6C39CABA" w14:textId="77777777" w:rsidR="00A15501" w:rsidRPr="008A7B79" w:rsidRDefault="00A15501" w:rsidP="00CC1F2E">
      <w:pPr>
        <w:pStyle w:val="a9"/>
        <w:spacing w:line="300" w:lineRule="auto"/>
        <w:rPr>
          <w:rFonts w:ascii="Times New Roman"/>
        </w:rPr>
      </w:pPr>
      <w:r w:rsidRPr="008A7B79">
        <w:rPr>
          <w:rFonts w:ascii="Times New Roman"/>
        </w:rPr>
        <w:t>专用混凝土是用于压水堆乏燃料干式贮存设施的混凝土材料，具有优越的耐高温、耐辐照性能，以及优越的力学性能、工作性能、物理性能、化学性能和耐久性能。</w:t>
      </w:r>
    </w:p>
    <w:p w14:paraId="002326BB" w14:textId="0C82EBDD" w:rsidR="00A15501" w:rsidRPr="008A7B79" w:rsidRDefault="00A15501" w:rsidP="00A15501">
      <w:pPr>
        <w:pStyle w:val="af2"/>
        <w:ind w:left="0"/>
        <w:outlineLvl w:val="9"/>
        <w:rPr>
          <w:rFonts w:ascii="Times New Roman"/>
          <w:b/>
        </w:rPr>
      </w:pPr>
      <w:r w:rsidRPr="008A7B79">
        <w:rPr>
          <w:rFonts w:ascii="Times New Roman"/>
          <w:b/>
        </w:rPr>
        <w:t>耐高温性能</w:t>
      </w:r>
      <w:r w:rsidR="00962990">
        <w:rPr>
          <w:rFonts w:ascii="Times New Roman" w:hint="eastAsia"/>
          <w:b/>
        </w:rPr>
        <w:t xml:space="preserve"> </w:t>
      </w:r>
      <w:r w:rsidR="008A7B79" w:rsidRPr="008A7B79">
        <w:rPr>
          <w:rFonts w:ascii="Times New Roman"/>
          <w:b/>
        </w:rPr>
        <w:t>performance of anti-high temperature</w:t>
      </w:r>
    </w:p>
    <w:p w14:paraId="5F918037" w14:textId="77777777" w:rsidR="00A15501" w:rsidRPr="008A7B79" w:rsidRDefault="00A15501" w:rsidP="00CC1F2E">
      <w:pPr>
        <w:pStyle w:val="a9"/>
        <w:spacing w:line="300" w:lineRule="auto"/>
        <w:rPr>
          <w:rFonts w:ascii="Times New Roman"/>
        </w:rPr>
      </w:pPr>
      <w:r w:rsidRPr="008A7B79">
        <w:rPr>
          <w:rFonts w:ascii="Times New Roman"/>
        </w:rPr>
        <w:t>专用混凝土在高温作用之后还能保证具有一定的残余强度且不出现贯穿性裂缝的能力。</w:t>
      </w:r>
    </w:p>
    <w:p w14:paraId="6BF0A53B" w14:textId="159F28AC" w:rsidR="00A15501" w:rsidRPr="008A7B79" w:rsidRDefault="00A15501" w:rsidP="00A15501">
      <w:pPr>
        <w:pStyle w:val="af2"/>
        <w:ind w:left="0"/>
        <w:outlineLvl w:val="9"/>
        <w:rPr>
          <w:rFonts w:ascii="Times New Roman"/>
          <w:b/>
        </w:rPr>
      </w:pPr>
      <w:r w:rsidRPr="008A7B79">
        <w:rPr>
          <w:rFonts w:ascii="Times New Roman"/>
          <w:b/>
        </w:rPr>
        <w:t>耐辐照性能</w:t>
      </w:r>
      <w:r w:rsidR="00962990">
        <w:rPr>
          <w:rFonts w:ascii="Times New Roman" w:hint="eastAsia"/>
          <w:b/>
        </w:rPr>
        <w:t xml:space="preserve"> </w:t>
      </w:r>
      <w:r w:rsidR="008A7B79" w:rsidRPr="008A7B79">
        <w:rPr>
          <w:rFonts w:ascii="Times New Roman"/>
          <w:b/>
        </w:rPr>
        <w:t>performance of anti-radiation</w:t>
      </w:r>
    </w:p>
    <w:p w14:paraId="09FFBC34" w14:textId="77777777" w:rsidR="00A15501" w:rsidRPr="008A7B79" w:rsidRDefault="00A15501" w:rsidP="00CC1F2E">
      <w:pPr>
        <w:pStyle w:val="a9"/>
        <w:spacing w:line="300" w:lineRule="auto"/>
        <w:rPr>
          <w:rFonts w:ascii="Times New Roman"/>
        </w:rPr>
      </w:pPr>
      <w:r w:rsidRPr="008A7B79">
        <w:rPr>
          <w:rFonts w:ascii="Times New Roman"/>
        </w:rPr>
        <w:t>专用混凝土在收到辐照之后还能保证具有一定的残余强度且不出现贯穿性裂缝的能力。</w:t>
      </w:r>
    </w:p>
    <w:p w14:paraId="32E3BC6E" w14:textId="15E8087B" w:rsidR="00A15501" w:rsidRPr="008A7B79" w:rsidRDefault="00A15501" w:rsidP="00A15501">
      <w:pPr>
        <w:pStyle w:val="af2"/>
        <w:ind w:left="0"/>
        <w:outlineLvl w:val="9"/>
        <w:rPr>
          <w:rFonts w:ascii="Times New Roman"/>
          <w:b/>
        </w:rPr>
      </w:pPr>
      <w:r w:rsidRPr="008A7B79">
        <w:rPr>
          <w:rFonts w:ascii="Times New Roman"/>
          <w:b/>
        </w:rPr>
        <w:t>残余强度</w:t>
      </w:r>
      <w:r w:rsidR="00962990">
        <w:rPr>
          <w:rFonts w:ascii="Times New Roman" w:hint="eastAsia"/>
          <w:b/>
        </w:rPr>
        <w:t xml:space="preserve"> </w:t>
      </w:r>
      <w:r w:rsidR="008A7B79" w:rsidRPr="008A7B79">
        <w:rPr>
          <w:rFonts w:ascii="Times New Roman"/>
          <w:b/>
        </w:rPr>
        <w:t>residual strength</w:t>
      </w:r>
    </w:p>
    <w:p w14:paraId="65C0A1DF" w14:textId="77777777" w:rsidR="00A15501" w:rsidRDefault="00A15501" w:rsidP="00CC1F2E">
      <w:pPr>
        <w:pStyle w:val="a9"/>
        <w:spacing w:line="300" w:lineRule="auto"/>
        <w:rPr>
          <w:rFonts w:ascii="Times New Roman"/>
        </w:rPr>
      </w:pPr>
      <w:r w:rsidRPr="008A7B79">
        <w:rPr>
          <w:rFonts w:ascii="Times New Roman"/>
        </w:rPr>
        <w:t>专用混凝土经过标养、烘干、加热</w:t>
      </w:r>
      <w:r>
        <w:rPr>
          <w:rFonts w:ascii="Times New Roman" w:hint="eastAsia"/>
        </w:rPr>
        <w:t>到规定温度，自然冷却到常温，并经过规定剂量辐照之后的实测立方体抗压强度。</w:t>
      </w:r>
    </w:p>
    <w:p w14:paraId="0019868D" w14:textId="715E0694" w:rsidR="000921F3" w:rsidRDefault="000921F3" w:rsidP="000921F3">
      <w:pPr>
        <w:pStyle w:val="a"/>
        <w:outlineLvl w:val="0"/>
      </w:pPr>
      <w:bookmarkStart w:id="45" w:name="_Toc65844569"/>
      <w:r>
        <w:rPr>
          <w:rFonts w:hint="eastAsia"/>
        </w:rPr>
        <w:t>基本规定</w:t>
      </w:r>
      <w:bookmarkEnd w:id="45"/>
    </w:p>
    <w:p w14:paraId="6E4B810C" w14:textId="77777777" w:rsidR="000921F3" w:rsidRDefault="000921F3" w:rsidP="00CC1F2E">
      <w:pPr>
        <w:pStyle w:val="a9"/>
        <w:spacing w:line="300" w:lineRule="auto"/>
        <w:rPr>
          <w:rFonts w:ascii="Times New Roman"/>
        </w:rPr>
      </w:pPr>
      <w:r>
        <w:rPr>
          <w:rFonts w:ascii="Times New Roman" w:hint="eastAsia"/>
        </w:rPr>
        <w:lastRenderedPageBreak/>
        <w:t>专用混凝土必须具有设计要求的强度等级、耐高温性能、耐辐照性能以及其他规定的性能，在设计使用年限内必须满足结构承载和正常使用的功能要求。</w:t>
      </w:r>
    </w:p>
    <w:p w14:paraId="61A2A18B" w14:textId="77777777" w:rsidR="000921F3" w:rsidRDefault="000921F3" w:rsidP="00CC1F2E">
      <w:pPr>
        <w:pStyle w:val="a9"/>
        <w:spacing w:line="300" w:lineRule="auto"/>
        <w:rPr>
          <w:rFonts w:ascii="Times New Roman"/>
        </w:rPr>
      </w:pPr>
      <w:r>
        <w:rPr>
          <w:rFonts w:ascii="Times New Roman" w:hint="eastAsia"/>
        </w:rPr>
        <w:t>应根据项目具体需求，进行耐高温性能、耐辐照性能和其他性能的设计。</w:t>
      </w:r>
    </w:p>
    <w:p w14:paraId="371C4676" w14:textId="77777777" w:rsidR="000921F3" w:rsidRDefault="000921F3" w:rsidP="00CC1F2E">
      <w:pPr>
        <w:pStyle w:val="a9"/>
        <w:spacing w:line="300" w:lineRule="auto"/>
        <w:rPr>
          <w:rFonts w:ascii="Times New Roman"/>
        </w:rPr>
      </w:pPr>
      <w:r>
        <w:rPr>
          <w:rFonts w:ascii="Times New Roman" w:hint="eastAsia"/>
        </w:rPr>
        <w:t>专用混凝土应该具有较长的耐久性，满足乏燃料贮存对于超长工作年限的要求。</w:t>
      </w:r>
    </w:p>
    <w:p w14:paraId="52C7E519" w14:textId="77777777" w:rsidR="000921F3" w:rsidRDefault="000921F3" w:rsidP="00CC1F2E">
      <w:pPr>
        <w:pStyle w:val="a9"/>
        <w:spacing w:line="300" w:lineRule="auto"/>
        <w:rPr>
          <w:rFonts w:ascii="Times New Roman"/>
        </w:rPr>
      </w:pPr>
      <w:r>
        <w:rPr>
          <w:rFonts w:ascii="Times New Roman" w:hint="eastAsia"/>
        </w:rPr>
        <w:t>机械性能：包括抗压强度、劈裂抗拉强度、动弹性模量。</w:t>
      </w:r>
    </w:p>
    <w:p w14:paraId="59ACCDD1" w14:textId="77777777" w:rsidR="000921F3" w:rsidRDefault="000921F3" w:rsidP="00CC1F2E">
      <w:pPr>
        <w:pStyle w:val="a9"/>
        <w:spacing w:line="300" w:lineRule="auto"/>
        <w:rPr>
          <w:rFonts w:ascii="Times New Roman"/>
        </w:rPr>
      </w:pPr>
      <w:r>
        <w:rPr>
          <w:rFonts w:ascii="Times New Roman" w:hint="eastAsia"/>
        </w:rPr>
        <w:t>物理性能：包括密度、干缩、氮气渗透率、</w:t>
      </w:r>
      <w:r>
        <w:rPr>
          <w:rFonts w:ascii="Times New Roman"/>
        </w:rPr>
        <w:t>IIID</w:t>
      </w:r>
      <w:r>
        <w:rPr>
          <w:rFonts w:ascii="Times New Roman" w:hint="eastAsia"/>
        </w:rPr>
        <w:t>环境下氯离子扩散系数。</w:t>
      </w:r>
    </w:p>
    <w:p w14:paraId="5560ADAE" w14:textId="77777777" w:rsidR="000921F3" w:rsidRDefault="000921F3" w:rsidP="00CC1F2E">
      <w:pPr>
        <w:pStyle w:val="a9"/>
        <w:spacing w:line="300" w:lineRule="auto"/>
        <w:rPr>
          <w:rFonts w:ascii="Times New Roman"/>
        </w:rPr>
      </w:pPr>
      <w:r>
        <w:rPr>
          <w:rFonts w:ascii="Times New Roman" w:hint="eastAsia"/>
        </w:rPr>
        <w:t>抗冻性能：包括抗冻耐久性指数。</w:t>
      </w:r>
    </w:p>
    <w:p w14:paraId="78F3D57B" w14:textId="77777777" w:rsidR="000921F3" w:rsidRDefault="000921F3" w:rsidP="00CC1F2E">
      <w:pPr>
        <w:pStyle w:val="a9"/>
        <w:spacing w:line="300" w:lineRule="auto"/>
        <w:rPr>
          <w:rFonts w:ascii="Times New Roman"/>
        </w:rPr>
      </w:pPr>
      <w:r>
        <w:rPr>
          <w:rFonts w:ascii="Times New Roman" w:hint="eastAsia"/>
        </w:rPr>
        <w:t>化学稳定性：包括抗硫酸盐侵蚀、碳化深度。</w:t>
      </w:r>
    </w:p>
    <w:p w14:paraId="3D51D7C1" w14:textId="77777777" w:rsidR="000921F3" w:rsidRDefault="000921F3" w:rsidP="00CC1F2E">
      <w:pPr>
        <w:pStyle w:val="a9"/>
        <w:spacing w:line="300" w:lineRule="auto"/>
        <w:rPr>
          <w:rFonts w:ascii="Times New Roman"/>
        </w:rPr>
      </w:pPr>
      <w:r>
        <w:rPr>
          <w:rFonts w:ascii="Times New Roman" w:hint="eastAsia"/>
        </w:rPr>
        <w:t>耐辐照性能：经过中子辐照、伽玛辐照之后，混凝土残余强度仍能满足要求。</w:t>
      </w:r>
    </w:p>
    <w:p w14:paraId="07CEDB90" w14:textId="77777777" w:rsidR="000921F3" w:rsidRDefault="000921F3" w:rsidP="00CC1F2E">
      <w:pPr>
        <w:pStyle w:val="a9"/>
        <w:spacing w:line="300" w:lineRule="auto"/>
        <w:rPr>
          <w:rFonts w:ascii="Times New Roman"/>
        </w:rPr>
      </w:pPr>
      <w:r>
        <w:rPr>
          <w:rFonts w:ascii="Times New Roman" w:hint="eastAsia"/>
        </w:rPr>
        <w:t>耐高温性能：高温作用之后，混凝土残余强度仍能满足要求。</w:t>
      </w:r>
    </w:p>
    <w:p w14:paraId="25C9CBA0" w14:textId="13057797" w:rsidR="000921F3" w:rsidRDefault="000921F3" w:rsidP="000921F3">
      <w:pPr>
        <w:pStyle w:val="a"/>
        <w:outlineLvl w:val="0"/>
      </w:pPr>
      <w:bookmarkStart w:id="46" w:name="_Toc65844570"/>
      <w:r>
        <w:rPr>
          <w:rFonts w:hint="eastAsia"/>
        </w:rPr>
        <w:t>原材料要求</w:t>
      </w:r>
      <w:bookmarkEnd w:id="46"/>
    </w:p>
    <w:p w14:paraId="49958853" w14:textId="62194982"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一般规定</w:t>
      </w:r>
    </w:p>
    <w:p w14:paraId="089BB1C5" w14:textId="77777777" w:rsidR="000921F3" w:rsidRDefault="000921F3" w:rsidP="00CC1F2E">
      <w:pPr>
        <w:pStyle w:val="a9"/>
        <w:spacing w:line="300" w:lineRule="auto"/>
        <w:rPr>
          <w:rFonts w:ascii="Times New Roman"/>
        </w:rPr>
      </w:pPr>
      <w:r>
        <w:rPr>
          <w:rFonts w:ascii="Times New Roman" w:hint="eastAsia"/>
        </w:rPr>
        <w:t>混凝土原材料尽量采用满足要求的地材。</w:t>
      </w:r>
    </w:p>
    <w:p w14:paraId="57FF8F55" w14:textId="3BA4983D"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胶凝材料</w:t>
      </w:r>
    </w:p>
    <w:p w14:paraId="022A95A3" w14:textId="77777777" w:rsidR="000921F3" w:rsidRDefault="000921F3" w:rsidP="00CC1F2E">
      <w:pPr>
        <w:pStyle w:val="a9"/>
        <w:spacing w:line="300" w:lineRule="auto"/>
        <w:rPr>
          <w:rFonts w:ascii="Times New Roman"/>
        </w:rPr>
      </w:pPr>
      <w:r>
        <w:rPr>
          <w:rFonts w:ascii="Times New Roman" w:hint="eastAsia"/>
        </w:rPr>
        <w:t>各种胶凝材料应符合《通用硅酸盐水泥》</w:t>
      </w:r>
      <w:r>
        <w:rPr>
          <w:rFonts w:ascii="Times New Roman"/>
        </w:rPr>
        <w:t>GB 175</w:t>
      </w:r>
      <w:r>
        <w:rPr>
          <w:rFonts w:ascii="Times New Roman" w:hint="eastAsia"/>
        </w:rPr>
        <w:t>的相关规定。</w:t>
      </w:r>
    </w:p>
    <w:p w14:paraId="36BB34F4" w14:textId="0CD075D3"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掺合料</w:t>
      </w:r>
    </w:p>
    <w:p w14:paraId="46EB4AF6" w14:textId="77777777" w:rsidR="000921F3" w:rsidRDefault="000921F3" w:rsidP="00CC1F2E">
      <w:pPr>
        <w:pStyle w:val="a9"/>
        <w:spacing w:line="300" w:lineRule="auto"/>
        <w:rPr>
          <w:rFonts w:ascii="Times New Roman"/>
        </w:rPr>
      </w:pPr>
      <w:r>
        <w:rPr>
          <w:rFonts w:ascii="Times New Roman" w:hint="eastAsia"/>
        </w:rPr>
        <w:t>作为掺合料的粒化高炉矿渣粉及粉煤灰应符合《用于水泥和混凝土中的粒化高炉矿渣》</w:t>
      </w:r>
      <w:r>
        <w:rPr>
          <w:rFonts w:ascii="Times New Roman"/>
        </w:rPr>
        <w:t>GB/T 18046</w:t>
      </w:r>
      <w:r>
        <w:rPr>
          <w:rFonts w:ascii="Times New Roman" w:hint="eastAsia"/>
        </w:rPr>
        <w:t>、《用于水泥和混凝土中的粉煤灰》</w:t>
      </w:r>
      <w:r>
        <w:rPr>
          <w:rFonts w:ascii="Times New Roman"/>
        </w:rPr>
        <w:t>GB/T 1596</w:t>
      </w:r>
      <w:r>
        <w:rPr>
          <w:rFonts w:ascii="Times New Roman" w:hint="eastAsia"/>
        </w:rPr>
        <w:t>的相关规定。</w:t>
      </w:r>
    </w:p>
    <w:p w14:paraId="4BA79370" w14:textId="188C1B76"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骨料</w:t>
      </w:r>
    </w:p>
    <w:p w14:paraId="76D001E1" w14:textId="77777777" w:rsidR="000921F3" w:rsidRDefault="000921F3" w:rsidP="00CC1F2E">
      <w:pPr>
        <w:pStyle w:val="a9"/>
        <w:spacing w:line="300" w:lineRule="auto"/>
        <w:rPr>
          <w:rFonts w:ascii="Times New Roman"/>
        </w:rPr>
      </w:pPr>
      <w:r>
        <w:rPr>
          <w:rFonts w:ascii="Times New Roman" w:hint="eastAsia"/>
        </w:rPr>
        <w:t>考虑专用混凝土的耐高温要求，骨料可采用玄武岩、安山岩、辉绿岩、花岗岩等火成岩。</w:t>
      </w:r>
    </w:p>
    <w:p w14:paraId="24E51EE8" w14:textId="77777777" w:rsidR="000921F3" w:rsidRDefault="000921F3" w:rsidP="00CC1F2E">
      <w:pPr>
        <w:pStyle w:val="a9"/>
        <w:spacing w:line="300" w:lineRule="auto"/>
        <w:rPr>
          <w:rFonts w:ascii="Times New Roman"/>
        </w:rPr>
      </w:pPr>
      <w:r>
        <w:rPr>
          <w:rFonts w:ascii="Times New Roman" w:hint="eastAsia"/>
        </w:rPr>
        <w:t>骨料最大粒径不宜大于</w:t>
      </w:r>
      <w:r>
        <w:rPr>
          <w:rFonts w:ascii="Times New Roman"/>
        </w:rPr>
        <w:t>31.5mm</w:t>
      </w:r>
      <w:r>
        <w:rPr>
          <w:rFonts w:ascii="Times New Roman" w:hint="eastAsia"/>
        </w:rPr>
        <w:t>，级配应采用连续级配。</w:t>
      </w:r>
    </w:p>
    <w:p w14:paraId="04DF8207" w14:textId="5DE51599"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外加剂</w:t>
      </w:r>
    </w:p>
    <w:p w14:paraId="0D8BEE8F" w14:textId="77777777" w:rsidR="000921F3" w:rsidRDefault="000921F3" w:rsidP="00CC1F2E">
      <w:pPr>
        <w:pStyle w:val="a9"/>
        <w:spacing w:line="300" w:lineRule="auto"/>
        <w:rPr>
          <w:rFonts w:ascii="Times New Roman"/>
        </w:rPr>
      </w:pPr>
      <w:r>
        <w:rPr>
          <w:rFonts w:ascii="Times New Roman" w:hint="eastAsia"/>
        </w:rPr>
        <w:t>专用混凝土宜加入一些非引气型外加剂。外加剂的质量应符合《混凝土外加剂》</w:t>
      </w:r>
      <w:r>
        <w:rPr>
          <w:rFonts w:ascii="Times New Roman"/>
        </w:rPr>
        <w:t>GB 8076</w:t>
      </w:r>
      <w:r>
        <w:rPr>
          <w:rFonts w:ascii="Times New Roman" w:hint="eastAsia"/>
        </w:rPr>
        <w:t>和《混凝土外加剂应用技术规程》</w:t>
      </w:r>
      <w:r>
        <w:rPr>
          <w:rFonts w:ascii="Times New Roman"/>
        </w:rPr>
        <w:t>GB 50119</w:t>
      </w:r>
      <w:r>
        <w:rPr>
          <w:rFonts w:ascii="Times New Roman" w:hint="eastAsia"/>
        </w:rPr>
        <w:t>的规定。</w:t>
      </w:r>
    </w:p>
    <w:p w14:paraId="4C4B9746" w14:textId="65958397"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拌合用水</w:t>
      </w:r>
    </w:p>
    <w:p w14:paraId="0AF74288" w14:textId="77777777" w:rsidR="000921F3" w:rsidRDefault="000921F3" w:rsidP="00CC1F2E">
      <w:pPr>
        <w:pStyle w:val="a9"/>
        <w:spacing w:line="300" w:lineRule="auto"/>
        <w:rPr>
          <w:rFonts w:ascii="Times New Roman"/>
        </w:rPr>
      </w:pPr>
      <w:r>
        <w:rPr>
          <w:rFonts w:ascii="Times New Roman" w:hint="eastAsia"/>
        </w:rPr>
        <w:t>专用混凝土的拌合水与养护水质量要求应符合《混凝土用水标准》</w:t>
      </w:r>
      <w:r>
        <w:rPr>
          <w:rFonts w:ascii="Times New Roman"/>
        </w:rPr>
        <w:t>JGJ 63</w:t>
      </w:r>
      <w:r>
        <w:rPr>
          <w:rFonts w:ascii="Times New Roman" w:hint="eastAsia"/>
        </w:rPr>
        <w:t>的规定。</w:t>
      </w:r>
    </w:p>
    <w:p w14:paraId="4AC016AD" w14:textId="74DBAE12" w:rsidR="000921F3" w:rsidRDefault="000921F3" w:rsidP="000921F3">
      <w:pPr>
        <w:pStyle w:val="a"/>
        <w:outlineLvl w:val="0"/>
      </w:pPr>
      <w:bookmarkStart w:id="47" w:name="_Toc65844571"/>
      <w:r>
        <w:rPr>
          <w:rFonts w:hint="eastAsia"/>
        </w:rPr>
        <w:t>配合比设计</w:t>
      </w:r>
      <w:bookmarkEnd w:id="47"/>
    </w:p>
    <w:p w14:paraId="4632B853" w14:textId="77777777" w:rsidR="000921F3" w:rsidRDefault="000921F3" w:rsidP="00CC1F2E">
      <w:pPr>
        <w:pStyle w:val="a9"/>
        <w:spacing w:line="300" w:lineRule="auto"/>
        <w:rPr>
          <w:rFonts w:ascii="Times New Roman"/>
        </w:rPr>
      </w:pPr>
      <w:r>
        <w:rPr>
          <w:rFonts w:ascii="Times New Roman" w:hint="eastAsia"/>
        </w:rPr>
        <w:t>专用混凝土设计根据强度等级、耐高温、耐辐照等性能以及可施工性参照《普通混凝土配合比设计规程》</w:t>
      </w:r>
      <w:r>
        <w:rPr>
          <w:rFonts w:ascii="Times New Roman"/>
        </w:rPr>
        <w:t>JGJ 55</w:t>
      </w:r>
      <w:r>
        <w:rPr>
          <w:rFonts w:ascii="Times New Roman" w:hint="eastAsia"/>
        </w:rPr>
        <w:t>，以试验确定。</w:t>
      </w:r>
    </w:p>
    <w:p w14:paraId="22D61AF3" w14:textId="77777777" w:rsidR="000921F3" w:rsidRDefault="000921F3" w:rsidP="00CC1F2E">
      <w:pPr>
        <w:pStyle w:val="a9"/>
        <w:spacing w:line="300" w:lineRule="auto"/>
        <w:rPr>
          <w:rFonts w:ascii="Times New Roman"/>
        </w:rPr>
      </w:pPr>
      <w:r>
        <w:rPr>
          <w:rFonts w:ascii="Times New Roman" w:hint="eastAsia"/>
        </w:rPr>
        <w:lastRenderedPageBreak/>
        <w:t>胶凝材料在满足设计强度、可施工性等条件下，宜减少用量，水泥用量不宜大于</w:t>
      </w:r>
      <w:r>
        <w:rPr>
          <w:rFonts w:ascii="Times New Roman"/>
        </w:rPr>
        <w:t>400kg/m3</w:t>
      </w:r>
      <w:r>
        <w:rPr>
          <w:rFonts w:ascii="Times New Roman" w:hint="eastAsia"/>
        </w:rPr>
        <w:t>。</w:t>
      </w:r>
    </w:p>
    <w:p w14:paraId="0AD4AB1B" w14:textId="77777777" w:rsidR="000921F3" w:rsidRDefault="000921F3" w:rsidP="00CC1F2E">
      <w:pPr>
        <w:pStyle w:val="a9"/>
        <w:spacing w:line="300" w:lineRule="auto"/>
        <w:rPr>
          <w:rFonts w:ascii="Times New Roman"/>
        </w:rPr>
      </w:pPr>
      <w:r>
        <w:rPr>
          <w:rFonts w:ascii="Times New Roman" w:hint="eastAsia"/>
        </w:rPr>
        <w:t>配制专用混凝土时，宜掺加适量外加剂，减少用水量。</w:t>
      </w:r>
    </w:p>
    <w:p w14:paraId="1BB4E195" w14:textId="77777777" w:rsidR="000921F3" w:rsidRDefault="000921F3" w:rsidP="00CC1F2E">
      <w:pPr>
        <w:pStyle w:val="a9"/>
        <w:spacing w:line="300" w:lineRule="auto"/>
        <w:rPr>
          <w:rFonts w:ascii="Times New Roman"/>
        </w:rPr>
      </w:pPr>
      <w:r>
        <w:rPr>
          <w:rFonts w:ascii="Times New Roman" w:hint="eastAsia"/>
        </w:rPr>
        <w:t>粗骨料粒径宜选用</w:t>
      </w:r>
      <w:r>
        <w:rPr>
          <w:rFonts w:ascii="Times New Roman"/>
        </w:rPr>
        <w:t>5mm~31.5mm</w:t>
      </w:r>
      <w:r>
        <w:rPr>
          <w:rFonts w:ascii="Times New Roman" w:hint="eastAsia"/>
        </w:rPr>
        <w:t>连续级配；细骨料宜选用中砂，其细度模数宜大于</w:t>
      </w:r>
      <w:r>
        <w:rPr>
          <w:rFonts w:ascii="Times New Roman"/>
        </w:rPr>
        <w:t>2.3</w:t>
      </w:r>
      <w:r>
        <w:rPr>
          <w:rFonts w:ascii="Times New Roman" w:hint="eastAsia"/>
        </w:rPr>
        <w:t>，含泥量不应大于</w:t>
      </w:r>
      <w:r>
        <w:rPr>
          <w:rFonts w:ascii="Times New Roman"/>
        </w:rPr>
        <w:t>1%</w:t>
      </w:r>
      <w:r>
        <w:rPr>
          <w:rFonts w:ascii="Times New Roman" w:hint="eastAsia"/>
        </w:rPr>
        <w:t>；砂率宜选用</w:t>
      </w:r>
      <w:r>
        <w:rPr>
          <w:rFonts w:ascii="Times New Roman"/>
        </w:rPr>
        <w:t>40%~60%</w:t>
      </w:r>
      <w:r>
        <w:rPr>
          <w:rFonts w:ascii="Times New Roman" w:hint="eastAsia"/>
        </w:rPr>
        <w:t>。</w:t>
      </w:r>
    </w:p>
    <w:p w14:paraId="053EE281" w14:textId="4D4F2E86" w:rsidR="000921F3" w:rsidRDefault="000921F3" w:rsidP="000921F3">
      <w:pPr>
        <w:pStyle w:val="a"/>
        <w:outlineLvl w:val="0"/>
      </w:pPr>
      <w:bookmarkStart w:id="48" w:name="_Toc65844572"/>
      <w:r>
        <w:rPr>
          <w:rFonts w:hint="eastAsia"/>
        </w:rPr>
        <w:t>施工及验收</w:t>
      </w:r>
      <w:bookmarkEnd w:id="48"/>
    </w:p>
    <w:p w14:paraId="58842C61" w14:textId="1F4BAEDD"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原材料</w:t>
      </w:r>
    </w:p>
    <w:p w14:paraId="61A763F2" w14:textId="77777777" w:rsidR="000921F3" w:rsidRDefault="000921F3" w:rsidP="00CC1F2E">
      <w:pPr>
        <w:pStyle w:val="a9"/>
        <w:spacing w:line="300" w:lineRule="auto"/>
        <w:rPr>
          <w:rFonts w:ascii="Times New Roman"/>
        </w:rPr>
      </w:pPr>
      <w:r>
        <w:rPr>
          <w:rFonts w:ascii="Times New Roman" w:hint="eastAsia"/>
        </w:rPr>
        <w:t>进场原材料应具有质量证明文件并按照现行相关标准进行复检。</w:t>
      </w:r>
    </w:p>
    <w:p w14:paraId="6DB22B87" w14:textId="77777777" w:rsidR="000921F3" w:rsidRDefault="000921F3" w:rsidP="00CC1F2E">
      <w:pPr>
        <w:pStyle w:val="a9"/>
        <w:spacing w:line="300" w:lineRule="auto"/>
        <w:rPr>
          <w:rFonts w:ascii="Times New Roman"/>
        </w:rPr>
      </w:pPr>
      <w:r>
        <w:rPr>
          <w:rFonts w:ascii="Times New Roman" w:hint="eastAsia"/>
        </w:rPr>
        <w:t>各种原材料应有固定的堆放地点和明确的标志，标明材料名称、品种、生产厂家和生产日期。堆放时应有分界标志。</w:t>
      </w:r>
    </w:p>
    <w:p w14:paraId="673CDA78" w14:textId="77777777" w:rsidR="000921F3" w:rsidRDefault="000921F3" w:rsidP="00CC1F2E">
      <w:pPr>
        <w:pStyle w:val="a9"/>
        <w:spacing w:line="300" w:lineRule="auto"/>
        <w:rPr>
          <w:rFonts w:ascii="Times New Roman"/>
        </w:rPr>
      </w:pPr>
      <w:r>
        <w:rPr>
          <w:rFonts w:ascii="Times New Roman" w:hint="eastAsia"/>
        </w:rPr>
        <w:t>袋装粉状材料（水泥、粉煤灰）应防潮。</w:t>
      </w:r>
    </w:p>
    <w:p w14:paraId="2496142C" w14:textId="77777777" w:rsidR="000921F3" w:rsidRDefault="000921F3" w:rsidP="00CC1F2E">
      <w:pPr>
        <w:pStyle w:val="a9"/>
        <w:spacing w:line="300" w:lineRule="auto"/>
        <w:rPr>
          <w:rFonts w:ascii="Times New Roman"/>
        </w:rPr>
      </w:pPr>
      <w:r>
        <w:rPr>
          <w:rFonts w:ascii="Times New Roman" w:hint="eastAsia"/>
        </w:rPr>
        <w:t>液体胶凝材料和外加剂应防止沉淀和分层。</w:t>
      </w:r>
    </w:p>
    <w:p w14:paraId="2C90A903" w14:textId="77777777" w:rsidR="000921F3" w:rsidRDefault="000921F3" w:rsidP="00CC1F2E">
      <w:pPr>
        <w:pStyle w:val="a9"/>
        <w:spacing w:line="300" w:lineRule="auto"/>
        <w:rPr>
          <w:rFonts w:ascii="Times New Roman"/>
        </w:rPr>
      </w:pPr>
      <w:r>
        <w:rPr>
          <w:rFonts w:ascii="Times New Roman" w:hint="eastAsia"/>
        </w:rPr>
        <w:t>袋装粉状材料及液体胶凝材料和外加剂的储存期应遵守国家现行相关标准的规定。</w:t>
      </w:r>
    </w:p>
    <w:p w14:paraId="44B0A770" w14:textId="50B8A546"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拌制</w:t>
      </w:r>
    </w:p>
    <w:p w14:paraId="48145B3D" w14:textId="77777777" w:rsidR="000921F3" w:rsidRDefault="000921F3" w:rsidP="00CC1F2E">
      <w:pPr>
        <w:pStyle w:val="a9"/>
        <w:spacing w:line="300" w:lineRule="auto"/>
        <w:rPr>
          <w:rFonts w:ascii="Times New Roman"/>
        </w:rPr>
      </w:pPr>
      <w:r>
        <w:rPr>
          <w:rFonts w:ascii="Times New Roman" w:hint="eastAsia"/>
        </w:rPr>
        <w:t>专用混凝土的拌制应使用强搅拌机。</w:t>
      </w:r>
    </w:p>
    <w:p w14:paraId="4FFD0E0C" w14:textId="77777777" w:rsidR="000921F3" w:rsidRDefault="000921F3" w:rsidP="00CC1F2E">
      <w:pPr>
        <w:pStyle w:val="a9"/>
        <w:spacing w:line="300" w:lineRule="auto"/>
        <w:rPr>
          <w:rFonts w:ascii="Times New Roman"/>
        </w:rPr>
      </w:pPr>
      <w:r>
        <w:rPr>
          <w:rFonts w:ascii="Times New Roman" w:hint="eastAsia"/>
        </w:rPr>
        <w:t>专用混凝土拌和必须按照试验部门签发并经审核的混凝土配料单位进行配料，严谨擅自更改。</w:t>
      </w:r>
    </w:p>
    <w:p w14:paraId="3A10C8DD" w14:textId="77777777" w:rsidR="000921F3" w:rsidRDefault="000921F3" w:rsidP="00CC1F2E">
      <w:pPr>
        <w:pStyle w:val="a9"/>
        <w:spacing w:line="300" w:lineRule="auto"/>
        <w:rPr>
          <w:rFonts w:ascii="Times New Roman"/>
        </w:rPr>
      </w:pPr>
      <w:r>
        <w:rPr>
          <w:rFonts w:ascii="Times New Roman" w:hint="eastAsia"/>
        </w:rPr>
        <w:t>专用混凝土拌制生产前，应按批准的混凝土施工配合比进行最佳投料顺序和拌和时间的试验。</w:t>
      </w:r>
    </w:p>
    <w:p w14:paraId="30F68C58" w14:textId="77777777" w:rsidR="000921F3" w:rsidRDefault="000921F3" w:rsidP="00CC1F2E">
      <w:pPr>
        <w:pStyle w:val="a9"/>
        <w:spacing w:line="300" w:lineRule="auto"/>
        <w:rPr>
          <w:rFonts w:ascii="Times New Roman"/>
        </w:rPr>
      </w:pPr>
      <w:r>
        <w:rPr>
          <w:rFonts w:ascii="Times New Roman" w:hint="eastAsia"/>
        </w:rPr>
        <w:t>专用混凝土组成材料的配料均以重量计。称量的允许偏差，不应超过表</w:t>
      </w:r>
      <w:r>
        <w:rPr>
          <w:rFonts w:ascii="Times New Roman"/>
        </w:rPr>
        <w:t>1</w:t>
      </w:r>
      <w:r>
        <w:rPr>
          <w:rFonts w:ascii="Times New Roman" w:hint="eastAsia"/>
        </w:rPr>
        <w:t>的规定。</w:t>
      </w:r>
    </w:p>
    <w:p w14:paraId="56A94BA4" w14:textId="77777777" w:rsidR="000921F3" w:rsidRDefault="000921F3" w:rsidP="00CC1F2E">
      <w:pPr>
        <w:pStyle w:val="a9"/>
        <w:spacing w:line="300" w:lineRule="auto"/>
        <w:rPr>
          <w:rFonts w:ascii="Times New Roman"/>
        </w:rPr>
      </w:pPr>
    </w:p>
    <w:p w14:paraId="7D72DF6F" w14:textId="77777777" w:rsidR="000921F3" w:rsidRDefault="000921F3" w:rsidP="000921F3">
      <w:pPr>
        <w:spacing w:line="300" w:lineRule="auto"/>
        <w:jc w:val="center"/>
        <w:rPr>
          <w:b/>
        </w:rPr>
      </w:pPr>
      <w:r>
        <w:rPr>
          <w:rFonts w:hint="eastAsia"/>
          <w:b/>
        </w:rPr>
        <w:t>表</w:t>
      </w:r>
      <w:r>
        <w:rPr>
          <w:b/>
        </w:rPr>
        <w:t xml:space="preserve">1  </w:t>
      </w:r>
      <w:r>
        <w:rPr>
          <w:rFonts w:hint="eastAsia"/>
          <w:b/>
        </w:rPr>
        <w:t>原材料的计量允许偏差</w:t>
      </w:r>
    </w:p>
    <w:tbl>
      <w:tblPr>
        <w:tblStyle w:val="afa"/>
        <w:tblW w:w="8330" w:type="dxa"/>
        <w:tblLook w:val="04A0" w:firstRow="1" w:lastRow="0" w:firstColumn="1" w:lastColumn="0" w:noHBand="0" w:noVBand="1"/>
      </w:tblPr>
      <w:tblGrid>
        <w:gridCol w:w="2298"/>
        <w:gridCol w:w="1206"/>
        <w:gridCol w:w="1206"/>
        <w:gridCol w:w="1207"/>
        <w:gridCol w:w="1206"/>
        <w:gridCol w:w="1207"/>
      </w:tblGrid>
      <w:tr w:rsidR="000921F3" w14:paraId="03F9C0D5" w14:textId="77777777" w:rsidTr="000921F3">
        <w:tc>
          <w:tcPr>
            <w:tcW w:w="2298" w:type="dxa"/>
            <w:tcBorders>
              <w:top w:val="single" w:sz="4" w:space="0" w:color="auto"/>
              <w:left w:val="single" w:sz="4" w:space="0" w:color="auto"/>
              <w:bottom w:val="single" w:sz="4" w:space="0" w:color="auto"/>
              <w:right w:val="single" w:sz="4" w:space="0" w:color="auto"/>
            </w:tcBorders>
            <w:vAlign w:val="center"/>
            <w:hideMark/>
          </w:tcPr>
          <w:p w14:paraId="3AF2B2DD" w14:textId="77777777" w:rsidR="000921F3" w:rsidRDefault="000921F3">
            <w:pPr>
              <w:spacing w:line="300" w:lineRule="auto"/>
              <w:jc w:val="center"/>
              <w:rPr>
                <w:rFonts w:eastAsiaTheme="minorEastAsia"/>
              </w:rPr>
            </w:pPr>
            <w:r>
              <w:rPr>
                <w:rFonts w:ascii="宋体" w:eastAsia="宋体" w:hAnsi="宋体" w:cs="宋体" w:hint="eastAsia"/>
              </w:rPr>
              <w:t>原材料种类</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C4A6C6" w14:textId="77777777" w:rsidR="000921F3" w:rsidRDefault="000921F3">
            <w:pPr>
              <w:spacing w:line="300" w:lineRule="auto"/>
              <w:jc w:val="center"/>
              <w:rPr>
                <w:rFonts w:eastAsiaTheme="minorEastAsia"/>
              </w:rPr>
            </w:pPr>
            <w:r>
              <w:rPr>
                <w:rFonts w:ascii="宋体" w:eastAsia="宋体" w:hAnsi="宋体" w:cs="宋体" w:hint="eastAsia"/>
              </w:rPr>
              <w:t>胶凝材料</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23EAF48" w14:textId="77777777" w:rsidR="000921F3" w:rsidRDefault="000921F3">
            <w:pPr>
              <w:spacing w:line="300" w:lineRule="auto"/>
              <w:jc w:val="center"/>
              <w:rPr>
                <w:rFonts w:eastAsiaTheme="minorEastAsia"/>
              </w:rPr>
            </w:pPr>
            <w:r>
              <w:rPr>
                <w:rFonts w:ascii="宋体" w:eastAsia="宋体" w:hAnsi="宋体" w:cs="宋体" w:hint="eastAsia"/>
              </w:rPr>
              <w:t>水</w:t>
            </w:r>
          </w:p>
        </w:tc>
        <w:tc>
          <w:tcPr>
            <w:tcW w:w="1207" w:type="dxa"/>
            <w:tcBorders>
              <w:top w:val="single" w:sz="4" w:space="0" w:color="auto"/>
              <w:left w:val="single" w:sz="4" w:space="0" w:color="auto"/>
              <w:bottom w:val="single" w:sz="4" w:space="0" w:color="auto"/>
              <w:right w:val="single" w:sz="4" w:space="0" w:color="auto"/>
            </w:tcBorders>
            <w:vAlign w:val="center"/>
            <w:hideMark/>
          </w:tcPr>
          <w:p w14:paraId="09D71D39" w14:textId="77777777" w:rsidR="000921F3" w:rsidRDefault="000921F3">
            <w:pPr>
              <w:spacing w:line="300" w:lineRule="auto"/>
              <w:jc w:val="center"/>
              <w:rPr>
                <w:rFonts w:eastAsiaTheme="minorEastAsia"/>
              </w:rPr>
            </w:pPr>
            <w:r>
              <w:rPr>
                <w:rFonts w:ascii="宋体" w:eastAsia="宋体" w:hAnsi="宋体" w:cs="宋体" w:hint="eastAsia"/>
              </w:rPr>
              <w:t>外加剂</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C88D2CD" w14:textId="77777777" w:rsidR="000921F3" w:rsidRDefault="000921F3">
            <w:pPr>
              <w:spacing w:line="300" w:lineRule="auto"/>
              <w:jc w:val="center"/>
              <w:rPr>
                <w:rFonts w:eastAsiaTheme="minorEastAsia"/>
              </w:rPr>
            </w:pPr>
            <w:r>
              <w:rPr>
                <w:rFonts w:ascii="宋体" w:eastAsia="宋体" w:hAnsi="宋体" w:cs="宋体" w:hint="eastAsia"/>
              </w:rPr>
              <w:t>掺合料</w:t>
            </w:r>
          </w:p>
        </w:tc>
        <w:tc>
          <w:tcPr>
            <w:tcW w:w="1207" w:type="dxa"/>
            <w:tcBorders>
              <w:top w:val="single" w:sz="4" w:space="0" w:color="auto"/>
              <w:left w:val="single" w:sz="4" w:space="0" w:color="auto"/>
              <w:bottom w:val="single" w:sz="4" w:space="0" w:color="auto"/>
              <w:right w:val="single" w:sz="4" w:space="0" w:color="auto"/>
            </w:tcBorders>
            <w:vAlign w:val="center"/>
            <w:hideMark/>
          </w:tcPr>
          <w:p w14:paraId="480BB3B3" w14:textId="77777777" w:rsidR="000921F3" w:rsidRDefault="000921F3">
            <w:pPr>
              <w:spacing w:line="300" w:lineRule="auto"/>
              <w:jc w:val="center"/>
              <w:rPr>
                <w:rFonts w:eastAsiaTheme="minorEastAsia"/>
              </w:rPr>
            </w:pPr>
            <w:r>
              <w:rPr>
                <w:rFonts w:ascii="宋体" w:eastAsia="宋体" w:hAnsi="宋体" w:cs="宋体" w:hint="eastAsia"/>
              </w:rPr>
              <w:t>骨料</w:t>
            </w:r>
          </w:p>
        </w:tc>
      </w:tr>
      <w:tr w:rsidR="000921F3" w14:paraId="72854C50" w14:textId="77777777" w:rsidTr="000921F3">
        <w:tc>
          <w:tcPr>
            <w:tcW w:w="2298" w:type="dxa"/>
            <w:tcBorders>
              <w:top w:val="single" w:sz="4" w:space="0" w:color="auto"/>
              <w:left w:val="single" w:sz="4" w:space="0" w:color="auto"/>
              <w:bottom w:val="single" w:sz="4" w:space="0" w:color="auto"/>
              <w:right w:val="single" w:sz="4" w:space="0" w:color="auto"/>
            </w:tcBorders>
            <w:vAlign w:val="center"/>
            <w:hideMark/>
          </w:tcPr>
          <w:p w14:paraId="1F6766F3" w14:textId="77777777" w:rsidR="000921F3" w:rsidRDefault="000921F3">
            <w:pPr>
              <w:spacing w:line="300" w:lineRule="auto"/>
              <w:jc w:val="center"/>
              <w:rPr>
                <w:rFonts w:eastAsiaTheme="minorEastAsia"/>
              </w:rPr>
            </w:pPr>
            <w:r>
              <w:rPr>
                <w:rFonts w:ascii="宋体" w:eastAsia="宋体" w:hAnsi="宋体" w:cs="宋体" w:hint="eastAsia"/>
              </w:rPr>
              <w:t>每盘计量允许偏差</w:t>
            </w:r>
            <w: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CE53B43" w14:textId="77777777" w:rsidR="000921F3" w:rsidRDefault="000921F3">
            <w:pPr>
              <w:spacing w:line="300" w:lineRule="auto"/>
              <w:jc w:val="center"/>
              <w:rPr>
                <w:rFonts w:eastAsiaTheme="minorEastAsia"/>
              </w:rPr>
            </w:pPr>
            <w:r>
              <w:t>±1</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11F6203" w14:textId="77777777" w:rsidR="000921F3" w:rsidRDefault="000921F3">
            <w:pPr>
              <w:spacing w:line="300" w:lineRule="auto"/>
              <w:jc w:val="center"/>
              <w:rPr>
                <w:rFonts w:eastAsiaTheme="minorEastAsia"/>
              </w:rPr>
            </w:pPr>
            <w:r>
              <w:t>±1</w:t>
            </w:r>
          </w:p>
        </w:tc>
        <w:tc>
          <w:tcPr>
            <w:tcW w:w="1207" w:type="dxa"/>
            <w:tcBorders>
              <w:top w:val="single" w:sz="4" w:space="0" w:color="auto"/>
              <w:left w:val="single" w:sz="4" w:space="0" w:color="auto"/>
              <w:bottom w:val="single" w:sz="4" w:space="0" w:color="auto"/>
              <w:right w:val="single" w:sz="4" w:space="0" w:color="auto"/>
            </w:tcBorders>
            <w:vAlign w:val="center"/>
            <w:hideMark/>
          </w:tcPr>
          <w:p w14:paraId="0C0003C8" w14:textId="77777777" w:rsidR="000921F3" w:rsidRDefault="000921F3">
            <w:pPr>
              <w:spacing w:line="300" w:lineRule="auto"/>
              <w:jc w:val="center"/>
              <w:rPr>
                <w:rFonts w:eastAsiaTheme="minorEastAsia"/>
              </w:rPr>
            </w:pPr>
            <w:r>
              <w:t>±2</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79DB857" w14:textId="77777777" w:rsidR="000921F3" w:rsidRDefault="000921F3">
            <w:pPr>
              <w:spacing w:line="300" w:lineRule="auto"/>
              <w:jc w:val="center"/>
              <w:rPr>
                <w:rFonts w:eastAsiaTheme="minorEastAsia"/>
              </w:rPr>
            </w:pPr>
            <w:r>
              <w:t>±2</w:t>
            </w:r>
          </w:p>
        </w:tc>
        <w:tc>
          <w:tcPr>
            <w:tcW w:w="1207" w:type="dxa"/>
            <w:tcBorders>
              <w:top w:val="single" w:sz="4" w:space="0" w:color="auto"/>
              <w:left w:val="single" w:sz="4" w:space="0" w:color="auto"/>
              <w:bottom w:val="single" w:sz="4" w:space="0" w:color="auto"/>
              <w:right w:val="single" w:sz="4" w:space="0" w:color="auto"/>
            </w:tcBorders>
            <w:vAlign w:val="center"/>
            <w:hideMark/>
          </w:tcPr>
          <w:p w14:paraId="78B5D3A5" w14:textId="77777777" w:rsidR="000921F3" w:rsidRDefault="000921F3">
            <w:pPr>
              <w:spacing w:line="300" w:lineRule="auto"/>
              <w:jc w:val="center"/>
              <w:rPr>
                <w:rFonts w:eastAsiaTheme="minorEastAsia"/>
              </w:rPr>
            </w:pPr>
            <w:r>
              <w:t>±2</w:t>
            </w:r>
          </w:p>
        </w:tc>
      </w:tr>
    </w:tbl>
    <w:p w14:paraId="7ECD7E23" w14:textId="77777777" w:rsidR="000921F3" w:rsidRDefault="000921F3" w:rsidP="00CC1F2E">
      <w:pPr>
        <w:pStyle w:val="a9"/>
        <w:spacing w:line="300" w:lineRule="auto"/>
        <w:rPr>
          <w:rFonts w:ascii="Times New Roman" w:eastAsiaTheme="minorEastAsia"/>
          <w:kern w:val="2"/>
          <w:szCs w:val="22"/>
        </w:rPr>
      </w:pPr>
    </w:p>
    <w:p w14:paraId="2C6D0644" w14:textId="77777777" w:rsidR="000921F3" w:rsidRDefault="000921F3" w:rsidP="00CC1F2E">
      <w:pPr>
        <w:pStyle w:val="a9"/>
        <w:spacing w:line="300" w:lineRule="auto"/>
        <w:rPr>
          <w:rFonts w:ascii="Times New Roman"/>
        </w:rPr>
      </w:pPr>
      <w:r>
        <w:rPr>
          <w:rFonts w:ascii="Times New Roman" w:hint="eastAsia"/>
        </w:rPr>
        <w:t>专用混凝土在拌制时，按照《预拌混凝土》</w:t>
      </w:r>
      <w:r>
        <w:rPr>
          <w:rFonts w:ascii="Times New Roman"/>
        </w:rPr>
        <w:t>GB 14902</w:t>
      </w:r>
      <w:r>
        <w:rPr>
          <w:rFonts w:ascii="Times New Roman" w:hint="eastAsia"/>
        </w:rPr>
        <w:t>执行。</w:t>
      </w:r>
    </w:p>
    <w:p w14:paraId="6D963ACA" w14:textId="77777777" w:rsidR="000921F3" w:rsidRDefault="000921F3" w:rsidP="00CC1F2E">
      <w:pPr>
        <w:pStyle w:val="a9"/>
        <w:spacing w:line="300" w:lineRule="auto"/>
        <w:rPr>
          <w:rFonts w:ascii="Times New Roman"/>
        </w:rPr>
      </w:pPr>
      <w:r>
        <w:rPr>
          <w:rFonts w:ascii="Times New Roman" w:hint="eastAsia"/>
        </w:rPr>
        <w:t>生产过程中每班记录应齐全，包括专用混凝土的搅拌时间、品种、数量和应用的工程部位等。</w:t>
      </w:r>
    </w:p>
    <w:p w14:paraId="375A3A4A" w14:textId="4A01EDA3"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运输</w:t>
      </w:r>
    </w:p>
    <w:p w14:paraId="1B7AF9BC" w14:textId="77777777" w:rsidR="000921F3" w:rsidRDefault="000921F3" w:rsidP="00CC1F2E">
      <w:pPr>
        <w:pStyle w:val="a9"/>
        <w:spacing w:line="300" w:lineRule="auto"/>
        <w:rPr>
          <w:rFonts w:ascii="Times New Roman"/>
        </w:rPr>
      </w:pPr>
      <w:r>
        <w:rPr>
          <w:rFonts w:ascii="Times New Roman" w:hint="eastAsia"/>
        </w:rPr>
        <w:t>运输专用混凝土的车辆、容器必须将杂物和水清理干净。</w:t>
      </w:r>
    </w:p>
    <w:p w14:paraId="57CB5466" w14:textId="77777777" w:rsidR="000921F3" w:rsidRDefault="000921F3" w:rsidP="00CC1F2E">
      <w:pPr>
        <w:pStyle w:val="a9"/>
        <w:spacing w:line="300" w:lineRule="auto"/>
        <w:rPr>
          <w:rFonts w:ascii="Times New Roman"/>
        </w:rPr>
      </w:pPr>
      <w:r>
        <w:rPr>
          <w:rFonts w:ascii="Times New Roman" w:hint="eastAsia"/>
        </w:rPr>
        <w:t>运输过程中不应发生分层、离析、漏浆、泌水，严禁加水。</w:t>
      </w:r>
    </w:p>
    <w:p w14:paraId="2E71A240" w14:textId="77777777" w:rsidR="000921F3" w:rsidRDefault="000921F3" w:rsidP="00CC1F2E">
      <w:pPr>
        <w:pStyle w:val="a9"/>
        <w:spacing w:line="300" w:lineRule="auto"/>
        <w:rPr>
          <w:rFonts w:ascii="Times New Roman"/>
        </w:rPr>
      </w:pPr>
      <w:r>
        <w:rPr>
          <w:rFonts w:ascii="Times New Roman" w:hint="eastAsia"/>
        </w:rPr>
        <w:t>采用混凝土混凝土罐车运输专用混凝土时，整个运输过程直至卸料浇筑结束的时间不应超过专用混凝土的初凝时间。</w:t>
      </w:r>
    </w:p>
    <w:p w14:paraId="586A38E1" w14:textId="7B5102F8"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lastRenderedPageBreak/>
        <w:t>浇筑</w:t>
      </w:r>
    </w:p>
    <w:p w14:paraId="7E150273" w14:textId="77777777" w:rsidR="000921F3" w:rsidRDefault="000921F3" w:rsidP="00CC1F2E">
      <w:pPr>
        <w:pStyle w:val="a9"/>
        <w:spacing w:line="300" w:lineRule="auto"/>
        <w:rPr>
          <w:rFonts w:ascii="Times New Roman"/>
        </w:rPr>
      </w:pPr>
      <w:r>
        <w:rPr>
          <w:rFonts w:ascii="Times New Roman" w:hint="eastAsia"/>
        </w:rPr>
        <w:t>专用混凝土拌合物入模温度，宜控制在</w:t>
      </w:r>
      <w:r>
        <w:rPr>
          <w:rFonts w:ascii="Times New Roman"/>
        </w:rPr>
        <w:t>5~35</w:t>
      </w:r>
      <w:r>
        <w:rPr>
          <w:rFonts w:ascii="Times New Roman" w:hint="eastAsia"/>
        </w:rPr>
        <w:t>℃。</w:t>
      </w:r>
    </w:p>
    <w:p w14:paraId="070BF981" w14:textId="77777777" w:rsidR="000921F3" w:rsidRDefault="000921F3" w:rsidP="00CC1F2E">
      <w:pPr>
        <w:pStyle w:val="a9"/>
        <w:spacing w:line="300" w:lineRule="auto"/>
        <w:rPr>
          <w:rFonts w:ascii="Times New Roman"/>
        </w:rPr>
      </w:pPr>
      <w:r>
        <w:rPr>
          <w:rFonts w:ascii="Times New Roman" w:hint="eastAsia"/>
        </w:rPr>
        <w:t>浇筑前应检查模板及其支架、钢筋及其保护层厚度、预埋件等的位置和尺寸，确定正确无误后，方可进行浇筑。</w:t>
      </w:r>
    </w:p>
    <w:p w14:paraId="716F89C6" w14:textId="77777777" w:rsidR="000921F3" w:rsidRDefault="000921F3" w:rsidP="000921F3">
      <w:pPr>
        <w:pStyle w:val="a9"/>
        <w:rPr>
          <w:rFonts w:ascii="Times New Roman"/>
        </w:rPr>
      </w:pPr>
      <w:r>
        <w:rPr>
          <w:rFonts w:ascii="Times New Roman" w:hint="eastAsia"/>
        </w:rPr>
        <w:t>运抵现场的混凝土坍落度不能满足施工要求时，可采取经试验确认的可靠方法调整坍落度。</w:t>
      </w:r>
    </w:p>
    <w:p w14:paraId="5F056ECF" w14:textId="77777777" w:rsidR="000921F3" w:rsidRDefault="000921F3" w:rsidP="00CC1F2E">
      <w:pPr>
        <w:pStyle w:val="a9"/>
        <w:spacing w:line="300" w:lineRule="auto"/>
        <w:rPr>
          <w:rFonts w:ascii="Times New Roman"/>
        </w:rPr>
      </w:pPr>
      <w:r>
        <w:rPr>
          <w:rFonts w:ascii="Times New Roman" w:hint="eastAsia"/>
        </w:rPr>
        <w:t>专用混凝土的浇筑分层厚度，应根据拌和能力、运输能力、浇筑速度、气温及振捣器的性能等因素确定。</w:t>
      </w:r>
    </w:p>
    <w:p w14:paraId="6E78DB08" w14:textId="77777777" w:rsidR="000921F3" w:rsidRDefault="000921F3" w:rsidP="00CC1F2E">
      <w:pPr>
        <w:pStyle w:val="a9"/>
        <w:spacing w:line="300" w:lineRule="auto"/>
        <w:rPr>
          <w:rFonts w:ascii="Times New Roman"/>
        </w:rPr>
      </w:pPr>
      <w:r>
        <w:rPr>
          <w:rFonts w:ascii="Times New Roman" w:hint="eastAsia"/>
        </w:rPr>
        <w:t>分层浇筑时，应注意使上下层专用混凝土一体化，应在下一层混凝土初凝前将上一层混凝土浇筑完毕，在浇筑上层混凝土时，宜将振捣器插入下一层混凝土</w:t>
      </w:r>
      <w:r>
        <w:rPr>
          <w:rFonts w:ascii="Times New Roman"/>
        </w:rPr>
        <w:t>50mm~100mm</w:t>
      </w:r>
      <w:r>
        <w:rPr>
          <w:rFonts w:ascii="Times New Roman" w:hint="eastAsia"/>
        </w:rPr>
        <w:t>左右以便形成整体。</w:t>
      </w:r>
    </w:p>
    <w:p w14:paraId="2D77A7F6" w14:textId="77777777" w:rsidR="000921F3" w:rsidRDefault="000921F3" w:rsidP="00CC1F2E">
      <w:pPr>
        <w:pStyle w:val="a9"/>
        <w:spacing w:line="300" w:lineRule="auto"/>
        <w:rPr>
          <w:rFonts w:ascii="Times New Roman"/>
        </w:rPr>
      </w:pPr>
      <w:r>
        <w:rPr>
          <w:rFonts w:ascii="Times New Roman" w:hint="eastAsia"/>
        </w:rPr>
        <w:t>浇筑应保持连续性，间歇时间应通过试验确定。</w:t>
      </w:r>
    </w:p>
    <w:p w14:paraId="62734AFA" w14:textId="77777777" w:rsidR="000921F3" w:rsidRDefault="000921F3" w:rsidP="00CC1F2E">
      <w:pPr>
        <w:pStyle w:val="a9"/>
        <w:spacing w:line="300" w:lineRule="auto"/>
        <w:rPr>
          <w:rFonts w:ascii="Times New Roman"/>
        </w:rPr>
      </w:pPr>
      <w:r>
        <w:rPr>
          <w:rFonts w:ascii="Times New Roman" w:hint="eastAsia"/>
        </w:rPr>
        <w:t>施工缝处理，应符合下列规定：</w:t>
      </w:r>
    </w:p>
    <w:p w14:paraId="7C104503" w14:textId="77777777" w:rsidR="000921F3" w:rsidRPr="000921F3" w:rsidRDefault="000921F3" w:rsidP="000921F3">
      <w:pPr>
        <w:pStyle w:val="af9"/>
        <w:numPr>
          <w:ilvl w:val="0"/>
          <w:numId w:val="6"/>
        </w:numPr>
        <w:spacing w:line="300" w:lineRule="auto"/>
        <w:ind w:firstLineChars="0"/>
        <w:rPr>
          <w:rFonts w:ascii="Times New Roman" w:eastAsia="宋体" w:hAnsi="Times New Roman" w:cs="Times New Roman"/>
        </w:rPr>
      </w:pPr>
      <w:r w:rsidRPr="000921F3">
        <w:rPr>
          <w:rFonts w:ascii="Times New Roman" w:eastAsia="宋体" w:hAnsi="Times New Roman" w:cs="Times New Roman"/>
        </w:rPr>
        <w:t>抗压强度尚未到达</w:t>
      </w:r>
      <w:r w:rsidRPr="000921F3">
        <w:rPr>
          <w:rFonts w:ascii="Times New Roman" w:eastAsia="宋体" w:hAnsi="Times New Roman" w:cs="Times New Roman"/>
        </w:rPr>
        <w:t>2.5MPa</w:t>
      </w:r>
      <w:r w:rsidRPr="000921F3">
        <w:rPr>
          <w:rFonts w:ascii="Times New Roman" w:eastAsia="宋体" w:hAnsi="Times New Roman" w:cs="Times New Roman"/>
        </w:rPr>
        <w:t>前，不得进行下道工序。</w:t>
      </w:r>
    </w:p>
    <w:p w14:paraId="17348F62" w14:textId="77777777" w:rsidR="000921F3" w:rsidRPr="000921F3" w:rsidRDefault="000921F3" w:rsidP="000921F3">
      <w:pPr>
        <w:pStyle w:val="af9"/>
        <w:numPr>
          <w:ilvl w:val="0"/>
          <w:numId w:val="6"/>
        </w:numPr>
        <w:spacing w:line="300" w:lineRule="auto"/>
        <w:ind w:firstLineChars="0"/>
        <w:rPr>
          <w:rFonts w:ascii="Times New Roman" w:eastAsia="宋体" w:hAnsi="Times New Roman" w:cs="Times New Roman"/>
        </w:rPr>
      </w:pPr>
      <w:r w:rsidRPr="000921F3">
        <w:rPr>
          <w:rFonts w:ascii="Times New Roman" w:eastAsia="宋体" w:hAnsi="Times New Roman" w:cs="Times New Roman"/>
        </w:rPr>
        <w:t>施工缝面应无乳皮，微露粗砂。</w:t>
      </w:r>
    </w:p>
    <w:p w14:paraId="566D6FDA" w14:textId="77777777" w:rsidR="000921F3" w:rsidRPr="000921F3" w:rsidRDefault="000921F3" w:rsidP="000921F3">
      <w:pPr>
        <w:pStyle w:val="af9"/>
        <w:numPr>
          <w:ilvl w:val="0"/>
          <w:numId w:val="6"/>
        </w:numPr>
        <w:spacing w:line="300" w:lineRule="auto"/>
        <w:ind w:firstLineChars="0"/>
        <w:rPr>
          <w:rFonts w:ascii="Times New Roman" w:eastAsia="宋体" w:hAnsi="Times New Roman" w:cs="Times New Roman"/>
        </w:rPr>
      </w:pPr>
      <w:r w:rsidRPr="000921F3">
        <w:rPr>
          <w:rFonts w:ascii="Times New Roman" w:eastAsia="宋体" w:hAnsi="Times New Roman" w:cs="Times New Roman"/>
        </w:rPr>
        <w:t>当需要做毛面处理时，宜采用</w:t>
      </w:r>
      <w:r w:rsidRPr="000921F3">
        <w:rPr>
          <w:rFonts w:ascii="Times New Roman" w:eastAsia="宋体" w:hAnsi="Times New Roman" w:cs="Times New Roman"/>
        </w:rPr>
        <w:t>25MPa~50MPa</w:t>
      </w:r>
      <w:r w:rsidRPr="000921F3">
        <w:rPr>
          <w:rFonts w:ascii="Times New Roman" w:eastAsia="宋体" w:hAnsi="Times New Roman" w:cs="Times New Roman"/>
        </w:rPr>
        <w:t>高压水冲毛机，也可采用低压水、</w:t>
      </w:r>
      <w:proofErr w:type="gramStart"/>
      <w:r w:rsidRPr="000921F3">
        <w:rPr>
          <w:rFonts w:ascii="Times New Roman" w:eastAsia="宋体" w:hAnsi="Times New Roman" w:cs="Times New Roman"/>
        </w:rPr>
        <w:t>风砂枪</w:t>
      </w:r>
      <w:proofErr w:type="gramEnd"/>
      <w:r w:rsidRPr="000921F3">
        <w:rPr>
          <w:rFonts w:ascii="Times New Roman" w:eastAsia="宋体" w:hAnsi="Times New Roman" w:cs="Times New Roman"/>
        </w:rPr>
        <w:t>、刷毛机及人工凿毛等方法。毛面处理的开始时间由试验确定。</w:t>
      </w:r>
    </w:p>
    <w:p w14:paraId="3F68E273" w14:textId="77777777" w:rsidR="000921F3" w:rsidRDefault="000921F3" w:rsidP="00CC1F2E">
      <w:pPr>
        <w:pStyle w:val="a9"/>
        <w:spacing w:line="300" w:lineRule="auto"/>
        <w:rPr>
          <w:rFonts w:ascii="Times New Roman"/>
        </w:rPr>
      </w:pPr>
      <w:r>
        <w:rPr>
          <w:rFonts w:ascii="Times New Roman" w:hint="eastAsia"/>
        </w:rPr>
        <w:t>膨胀缝的宽度、间距、部位和填充材料等应符合设计要求。</w:t>
      </w:r>
    </w:p>
    <w:p w14:paraId="35C430F7" w14:textId="64B57524"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养护</w:t>
      </w:r>
    </w:p>
    <w:p w14:paraId="42974FBE" w14:textId="77777777" w:rsidR="000921F3" w:rsidRDefault="000921F3" w:rsidP="00CC1F2E">
      <w:pPr>
        <w:pStyle w:val="a9"/>
        <w:spacing w:line="300" w:lineRule="auto"/>
        <w:rPr>
          <w:rFonts w:ascii="Times New Roman"/>
        </w:rPr>
      </w:pPr>
      <w:r>
        <w:rPr>
          <w:rFonts w:ascii="Times New Roman" w:hint="eastAsia"/>
        </w:rPr>
        <w:t>专用混凝土浇筑完毕，在其终凝后即应进行妥善的养护，避免急剧干燥，温度急剧变化，振动以及外力的扰动。</w:t>
      </w:r>
    </w:p>
    <w:p w14:paraId="41DB07F6" w14:textId="77777777" w:rsidR="000921F3" w:rsidRDefault="000921F3" w:rsidP="00CC1F2E">
      <w:pPr>
        <w:pStyle w:val="a9"/>
        <w:spacing w:line="300" w:lineRule="auto"/>
        <w:rPr>
          <w:rFonts w:ascii="Times New Roman"/>
        </w:rPr>
      </w:pPr>
      <w:r>
        <w:rPr>
          <w:rFonts w:ascii="Times New Roman" w:hint="eastAsia"/>
        </w:rPr>
        <w:t>浇筑完毕后，专用混凝土采用覆盖、洒水、喷雾或铺设薄膜等养护措施。</w:t>
      </w:r>
    </w:p>
    <w:p w14:paraId="0ACD3D57" w14:textId="77777777" w:rsidR="000921F3" w:rsidRDefault="000921F3" w:rsidP="00CC1F2E">
      <w:pPr>
        <w:pStyle w:val="a9"/>
        <w:spacing w:line="300" w:lineRule="auto"/>
        <w:rPr>
          <w:rFonts w:ascii="Times New Roman"/>
        </w:rPr>
      </w:pPr>
      <w:r>
        <w:rPr>
          <w:rFonts w:ascii="Times New Roman" w:hint="eastAsia"/>
        </w:rPr>
        <w:t>冬期施工时应采用塑料薄膜和保温材料进行保温养护，不得向裸露部位的混凝土直接浇水养护。</w:t>
      </w:r>
    </w:p>
    <w:p w14:paraId="7EB6E554" w14:textId="07AEF486" w:rsidR="000921F3" w:rsidRPr="000921F3" w:rsidRDefault="000921F3" w:rsidP="000921F3">
      <w:pPr>
        <w:pStyle w:val="af2"/>
        <w:spacing w:beforeLines="50" w:before="156" w:afterLines="50" w:after="156"/>
        <w:ind w:left="0"/>
        <w:outlineLvl w:val="9"/>
        <w:rPr>
          <w:rFonts w:ascii="Times New Roman"/>
        </w:rPr>
      </w:pPr>
      <w:r w:rsidRPr="000921F3">
        <w:rPr>
          <w:rFonts w:ascii="Times New Roman" w:hint="eastAsia"/>
        </w:rPr>
        <w:t>质量验收</w:t>
      </w:r>
    </w:p>
    <w:p w14:paraId="4988C698" w14:textId="77777777" w:rsidR="000921F3" w:rsidRDefault="000921F3" w:rsidP="00CC1F2E">
      <w:pPr>
        <w:pStyle w:val="a9"/>
        <w:spacing w:line="300" w:lineRule="auto"/>
        <w:rPr>
          <w:rFonts w:ascii="Times New Roman"/>
        </w:rPr>
      </w:pPr>
      <w:r>
        <w:rPr>
          <w:rFonts w:ascii="Times New Roman" w:hint="eastAsia"/>
        </w:rPr>
        <w:t>专用混凝土施工质量验收应参照《混凝土结构工程施工质量验收规范》</w:t>
      </w:r>
      <w:r>
        <w:rPr>
          <w:rFonts w:ascii="Times New Roman"/>
        </w:rPr>
        <w:t>GB 50204</w:t>
      </w:r>
      <w:r>
        <w:rPr>
          <w:rFonts w:ascii="Times New Roman" w:hint="eastAsia"/>
        </w:rPr>
        <w:t>中的相关规定执行。</w:t>
      </w:r>
    </w:p>
    <w:p w14:paraId="1F379175" w14:textId="77777777" w:rsidR="000921F3" w:rsidRDefault="000921F3" w:rsidP="00CC1F2E">
      <w:pPr>
        <w:pStyle w:val="a9"/>
        <w:spacing w:line="300" w:lineRule="auto"/>
        <w:rPr>
          <w:rFonts w:ascii="Times New Roman"/>
        </w:rPr>
      </w:pPr>
      <w:r>
        <w:rPr>
          <w:rFonts w:ascii="Times New Roman" w:hint="eastAsia"/>
        </w:rPr>
        <w:t>专用混凝土试块的制作、养护方法和强度等级按照《普通混凝土力学性能试验方法标准》</w:t>
      </w:r>
      <w:r>
        <w:rPr>
          <w:rFonts w:ascii="Times New Roman"/>
        </w:rPr>
        <w:t>GB/T 50081</w:t>
      </w:r>
      <w:r>
        <w:rPr>
          <w:rFonts w:ascii="Times New Roman" w:hint="eastAsia"/>
        </w:rPr>
        <w:t>执行。</w:t>
      </w:r>
    </w:p>
    <w:p w14:paraId="31D3FFFC" w14:textId="77777777" w:rsidR="000921F3" w:rsidRDefault="000921F3" w:rsidP="00CC1F2E">
      <w:pPr>
        <w:pStyle w:val="a9"/>
        <w:spacing w:line="300" w:lineRule="auto"/>
        <w:rPr>
          <w:rFonts w:ascii="Times New Roman"/>
        </w:rPr>
      </w:pPr>
      <w:r>
        <w:rPr>
          <w:rFonts w:ascii="Times New Roman" w:hint="eastAsia"/>
        </w:rPr>
        <w:t>专用混凝土坍落度按照《普通混凝土拌合物性能试验方法标准》</w:t>
      </w:r>
      <w:r>
        <w:rPr>
          <w:rFonts w:ascii="Times New Roman"/>
        </w:rPr>
        <w:t>GB 50080</w:t>
      </w:r>
      <w:r>
        <w:rPr>
          <w:rFonts w:ascii="Times New Roman" w:hint="eastAsia"/>
        </w:rPr>
        <w:t>规定的方法检验，允许偏差按照表</w:t>
      </w:r>
      <w:r>
        <w:rPr>
          <w:rFonts w:ascii="Times New Roman"/>
        </w:rPr>
        <w:t>2</w:t>
      </w:r>
      <w:r>
        <w:rPr>
          <w:rFonts w:ascii="Times New Roman" w:hint="eastAsia"/>
        </w:rPr>
        <w:t>执行。</w:t>
      </w:r>
    </w:p>
    <w:p w14:paraId="2D102F27" w14:textId="77777777" w:rsidR="000921F3" w:rsidRDefault="000921F3" w:rsidP="000921F3">
      <w:pPr>
        <w:spacing w:line="300" w:lineRule="auto"/>
        <w:jc w:val="center"/>
        <w:rPr>
          <w:b/>
        </w:rPr>
      </w:pPr>
      <w:r>
        <w:rPr>
          <w:rFonts w:hint="eastAsia"/>
          <w:b/>
        </w:rPr>
        <w:t>表</w:t>
      </w:r>
      <w:r>
        <w:rPr>
          <w:b/>
        </w:rPr>
        <w:t xml:space="preserve">2  </w:t>
      </w:r>
      <w:r>
        <w:rPr>
          <w:rFonts w:hint="eastAsia"/>
          <w:b/>
        </w:rPr>
        <w:t>坍落度运行偏差</w:t>
      </w:r>
    </w:p>
    <w:tbl>
      <w:tblPr>
        <w:tblStyle w:val="afa"/>
        <w:tblW w:w="0" w:type="auto"/>
        <w:jc w:val="center"/>
        <w:tblInd w:w="817" w:type="dxa"/>
        <w:tblLook w:val="04A0" w:firstRow="1" w:lastRow="0" w:firstColumn="1" w:lastColumn="0" w:noHBand="0" w:noVBand="1"/>
      </w:tblPr>
      <w:tblGrid>
        <w:gridCol w:w="2568"/>
        <w:gridCol w:w="2568"/>
        <w:gridCol w:w="2569"/>
      </w:tblGrid>
      <w:tr w:rsidR="000921F3" w14:paraId="05DF35A8" w14:textId="77777777" w:rsidTr="000921F3">
        <w:trPr>
          <w:jc w:val="center"/>
        </w:trPr>
        <w:tc>
          <w:tcPr>
            <w:tcW w:w="2568" w:type="dxa"/>
            <w:tcBorders>
              <w:top w:val="single" w:sz="4" w:space="0" w:color="auto"/>
              <w:left w:val="single" w:sz="4" w:space="0" w:color="auto"/>
              <w:bottom w:val="single" w:sz="4" w:space="0" w:color="auto"/>
              <w:right w:val="single" w:sz="4" w:space="0" w:color="auto"/>
            </w:tcBorders>
            <w:hideMark/>
          </w:tcPr>
          <w:p w14:paraId="60EDC561" w14:textId="77777777" w:rsidR="000921F3" w:rsidRDefault="000921F3">
            <w:pPr>
              <w:spacing w:line="300" w:lineRule="auto"/>
              <w:jc w:val="center"/>
              <w:rPr>
                <w:rFonts w:eastAsiaTheme="minorEastAsia"/>
              </w:rPr>
            </w:pPr>
            <w:r>
              <w:rPr>
                <w:rFonts w:ascii="宋体" w:eastAsia="宋体" w:hAnsi="宋体" w:cs="宋体" w:hint="eastAsia"/>
              </w:rPr>
              <w:t>规定值</w:t>
            </w:r>
            <w:r>
              <w:t>/mm</w:t>
            </w:r>
          </w:p>
        </w:tc>
        <w:tc>
          <w:tcPr>
            <w:tcW w:w="2568" w:type="dxa"/>
            <w:tcBorders>
              <w:top w:val="single" w:sz="4" w:space="0" w:color="auto"/>
              <w:left w:val="single" w:sz="4" w:space="0" w:color="auto"/>
              <w:bottom w:val="single" w:sz="4" w:space="0" w:color="auto"/>
              <w:right w:val="single" w:sz="4" w:space="0" w:color="auto"/>
            </w:tcBorders>
            <w:hideMark/>
          </w:tcPr>
          <w:p w14:paraId="1CBA0EC1" w14:textId="77777777" w:rsidR="000921F3" w:rsidRDefault="000921F3">
            <w:pPr>
              <w:spacing w:line="300" w:lineRule="auto"/>
              <w:jc w:val="center"/>
              <w:rPr>
                <w:rFonts w:eastAsiaTheme="minorEastAsia"/>
              </w:rPr>
            </w:pPr>
            <w:r>
              <w:t>&lt;100</w:t>
            </w:r>
          </w:p>
        </w:tc>
        <w:tc>
          <w:tcPr>
            <w:tcW w:w="2569" w:type="dxa"/>
            <w:tcBorders>
              <w:top w:val="single" w:sz="4" w:space="0" w:color="auto"/>
              <w:left w:val="single" w:sz="4" w:space="0" w:color="auto"/>
              <w:bottom w:val="single" w:sz="4" w:space="0" w:color="auto"/>
              <w:right w:val="single" w:sz="4" w:space="0" w:color="auto"/>
            </w:tcBorders>
            <w:hideMark/>
          </w:tcPr>
          <w:p w14:paraId="28D4C6E6" w14:textId="77777777" w:rsidR="000921F3" w:rsidRDefault="000921F3">
            <w:pPr>
              <w:spacing w:line="300" w:lineRule="auto"/>
              <w:jc w:val="center"/>
              <w:rPr>
                <w:rFonts w:eastAsiaTheme="minorEastAsia"/>
              </w:rPr>
            </w:pPr>
            <w:r>
              <w:t>≥100</w:t>
            </w:r>
          </w:p>
        </w:tc>
      </w:tr>
      <w:tr w:rsidR="000921F3" w14:paraId="778B552F" w14:textId="77777777" w:rsidTr="000921F3">
        <w:trPr>
          <w:jc w:val="center"/>
        </w:trPr>
        <w:tc>
          <w:tcPr>
            <w:tcW w:w="2568" w:type="dxa"/>
            <w:tcBorders>
              <w:top w:val="single" w:sz="4" w:space="0" w:color="auto"/>
              <w:left w:val="single" w:sz="4" w:space="0" w:color="auto"/>
              <w:bottom w:val="single" w:sz="4" w:space="0" w:color="auto"/>
              <w:right w:val="single" w:sz="4" w:space="0" w:color="auto"/>
            </w:tcBorders>
            <w:hideMark/>
          </w:tcPr>
          <w:p w14:paraId="5F1A282D" w14:textId="77777777" w:rsidR="000921F3" w:rsidRDefault="000921F3">
            <w:pPr>
              <w:spacing w:line="300" w:lineRule="auto"/>
              <w:jc w:val="center"/>
              <w:rPr>
                <w:rFonts w:eastAsiaTheme="minorEastAsia"/>
              </w:rPr>
            </w:pPr>
            <w:r>
              <w:rPr>
                <w:rFonts w:ascii="宋体" w:eastAsia="宋体" w:hAnsi="宋体" w:cs="宋体" w:hint="eastAsia"/>
              </w:rPr>
              <w:t>运行偏差值</w:t>
            </w:r>
            <w:r>
              <w:t>/mm</w:t>
            </w:r>
          </w:p>
        </w:tc>
        <w:tc>
          <w:tcPr>
            <w:tcW w:w="2568" w:type="dxa"/>
            <w:tcBorders>
              <w:top w:val="single" w:sz="4" w:space="0" w:color="auto"/>
              <w:left w:val="single" w:sz="4" w:space="0" w:color="auto"/>
              <w:bottom w:val="single" w:sz="4" w:space="0" w:color="auto"/>
              <w:right w:val="single" w:sz="4" w:space="0" w:color="auto"/>
            </w:tcBorders>
            <w:hideMark/>
          </w:tcPr>
          <w:p w14:paraId="09841E64" w14:textId="77777777" w:rsidR="000921F3" w:rsidRDefault="000921F3">
            <w:pPr>
              <w:spacing w:line="300" w:lineRule="auto"/>
              <w:jc w:val="center"/>
              <w:rPr>
                <w:rFonts w:eastAsiaTheme="minorEastAsia"/>
              </w:rPr>
            </w:pPr>
            <w:r>
              <w:t>±10</w:t>
            </w:r>
          </w:p>
        </w:tc>
        <w:tc>
          <w:tcPr>
            <w:tcW w:w="2569" w:type="dxa"/>
            <w:tcBorders>
              <w:top w:val="single" w:sz="4" w:space="0" w:color="auto"/>
              <w:left w:val="single" w:sz="4" w:space="0" w:color="auto"/>
              <w:bottom w:val="single" w:sz="4" w:space="0" w:color="auto"/>
              <w:right w:val="single" w:sz="4" w:space="0" w:color="auto"/>
            </w:tcBorders>
            <w:hideMark/>
          </w:tcPr>
          <w:p w14:paraId="2C8EA637" w14:textId="77777777" w:rsidR="000921F3" w:rsidRDefault="000921F3">
            <w:pPr>
              <w:spacing w:line="300" w:lineRule="auto"/>
              <w:jc w:val="center"/>
              <w:rPr>
                <w:rFonts w:eastAsiaTheme="minorEastAsia"/>
              </w:rPr>
            </w:pPr>
            <w:r>
              <w:t>±20</w:t>
            </w:r>
          </w:p>
        </w:tc>
      </w:tr>
    </w:tbl>
    <w:p w14:paraId="0D11B508" w14:textId="77777777" w:rsidR="000921F3" w:rsidRDefault="000921F3" w:rsidP="00CC1F2E">
      <w:pPr>
        <w:pStyle w:val="a9"/>
        <w:spacing w:line="300" w:lineRule="auto"/>
        <w:rPr>
          <w:rFonts w:ascii="Times New Roman"/>
        </w:rPr>
      </w:pPr>
      <w:r>
        <w:rPr>
          <w:rFonts w:ascii="Times New Roman" w:hint="eastAsia"/>
        </w:rPr>
        <w:lastRenderedPageBreak/>
        <w:t>专用混凝土的检验项目和技术要求，见表</w:t>
      </w:r>
      <w:r>
        <w:rPr>
          <w:rFonts w:ascii="Times New Roman"/>
        </w:rPr>
        <w:t>3</w:t>
      </w:r>
      <w:r>
        <w:rPr>
          <w:rFonts w:ascii="Times New Roman" w:hint="eastAsia"/>
        </w:rPr>
        <w:t>（待讨论）。</w:t>
      </w:r>
    </w:p>
    <w:bookmarkEnd w:id="42"/>
    <w:bookmarkEnd w:id="43"/>
    <w:bookmarkEnd w:id="44"/>
    <w:p w14:paraId="604C38F3" w14:textId="77777777" w:rsidR="00EE24E0" w:rsidRPr="00DF6CD9" w:rsidRDefault="00EE24E0" w:rsidP="008F3721">
      <w:pPr>
        <w:pStyle w:val="a9"/>
      </w:pPr>
    </w:p>
    <w:p w14:paraId="519C474A" w14:textId="7367BF64" w:rsidR="00036558" w:rsidRDefault="00036558" w:rsidP="008F3721">
      <w:pPr>
        <w:pStyle w:val="a9"/>
      </w:pPr>
    </w:p>
    <w:p w14:paraId="28F5A819" w14:textId="77777777" w:rsidR="00036558" w:rsidRPr="00CC1F2E" w:rsidRDefault="00036558" w:rsidP="008F3721">
      <w:pPr>
        <w:pStyle w:val="a9"/>
        <w:sectPr w:rsidR="00036558" w:rsidRPr="00CC1F2E" w:rsidSect="007E05B7">
          <w:headerReference w:type="default" r:id="rId17"/>
          <w:footerReference w:type="default" r:id="rId18"/>
          <w:pgSz w:w="11906" w:h="16838"/>
          <w:pgMar w:top="1440" w:right="1800" w:bottom="1440" w:left="1800" w:header="851" w:footer="992" w:gutter="0"/>
          <w:pgNumType w:start="1"/>
          <w:cols w:space="425"/>
          <w:docGrid w:type="lines" w:linePitch="312"/>
        </w:sectPr>
      </w:pPr>
    </w:p>
    <w:p w14:paraId="6E26538A" w14:textId="41789C5D" w:rsidR="00036558" w:rsidRDefault="00036558" w:rsidP="00036558">
      <w:pPr>
        <w:pStyle w:val="a9"/>
        <w:ind w:firstLineChars="0" w:firstLine="0"/>
        <w:jc w:val="center"/>
        <w:rPr>
          <w:b/>
          <w:sz w:val="24"/>
          <w:szCs w:val="24"/>
        </w:rPr>
      </w:pPr>
      <w:r w:rsidRPr="00036558">
        <w:rPr>
          <w:rFonts w:hint="eastAsia"/>
          <w:b/>
          <w:sz w:val="24"/>
          <w:szCs w:val="24"/>
        </w:rPr>
        <w:lastRenderedPageBreak/>
        <w:t>附录 A</w:t>
      </w:r>
      <w:r w:rsidR="00CC1F2E">
        <w:rPr>
          <w:rFonts w:hint="eastAsia"/>
          <w:b/>
          <w:sz w:val="24"/>
          <w:szCs w:val="24"/>
        </w:rPr>
        <w:t xml:space="preserve"> </w:t>
      </w:r>
      <w:r w:rsidR="00CC1F2E" w:rsidRPr="00CC1F2E">
        <w:rPr>
          <w:rFonts w:hint="eastAsia"/>
          <w:b/>
          <w:sz w:val="24"/>
          <w:szCs w:val="24"/>
        </w:rPr>
        <w:t>专用混凝土耐高温性能试验方法</w:t>
      </w:r>
    </w:p>
    <w:p w14:paraId="7716E82B" w14:textId="1F3301ED" w:rsidR="00036558" w:rsidRDefault="00036558" w:rsidP="00036558">
      <w:pPr>
        <w:pStyle w:val="a9"/>
        <w:ind w:firstLineChars="0" w:firstLine="0"/>
        <w:jc w:val="center"/>
        <w:rPr>
          <w:b/>
          <w:sz w:val="24"/>
          <w:szCs w:val="24"/>
        </w:rPr>
      </w:pPr>
    </w:p>
    <w:p w14:paraId="02DDB53F" w14:textId="0E7EE4B1" w:rsidR="00A91829" w:rsidRDefault="00A91829" w:rsidP="00036558">
      <w:pPr>
        <w:pStyle w:val="a9"/>
        <w:ind w:firstLineChars="0" w:firstLine="0"/>
        <w:jc w:val="center"/>
        <w:rPr>
          <w:b/>
          <w:sz w:val="24"/>
          <w:szCs w:val="24"/>
        </w:rPr>
      </w:pPr>
    </w:p>
    <w:p w14:paraId="658657F3" w14:textId="77777777" w:rsidR="00CC1F2E" w:rsidRDefault="00CC1F2E" w:rsidP="00CC1F2E">
      <w:pPr>
        <w:spacing w:line="300" w:lineRule="auto"/>
        <w:outlineLvl w:val="1"/>
        <w:rPr>
          <w:b/>
        </w:rPr>
      </w:pPr>
      <w:bookmarkStart w:id="49" w:name="_Toc65844573"/>
      <w:r>
        <w:rPr>
          <w:b/>
        </w:rPr>
        <w:t xml:space="preserve">A.1 </w:t>
      </w:r>
      <w:r>
        <w:rPr>
          <w:rFonts w:hint="eastAsia"/>
          <w:b/>
        </w:rPr>
        <w:t>范围</w:t>
      </w:r>
      <w:bookmarkEnd w:id="49"/>
    </w:p>
    <w:p w14:paraId="6DE90554" w14:textId="77777777" w:rsidR="00CC1F2E" w:rsidRDefault="00CC1F2E" w:rsidP="00CC1F2E">
      <w:pPr>
        <w:spacing w:line="300" w:lineRule="auto"/>
        <w:ind w:firstLineChars="200" w:firstLine="420"/>
      </w:pPr>
      <w:r>
        <w:rPr>
          <w:rFonts w:hint="eastAsia"/>
        </w:rPr>
        <w:t>本规范规定了专用混凝土耐高温性能的试验方法、使用的设备、试样、试验步骤和结果判定。</w:t>
      </w:r>
    </w:p>
    <w:p w14:paraId="1F7E519E" w14:textId="77777777" w:rsidR="00CC1F2E" w:rsidRDefault="00CC1F2E" w:rsidP="00CC1F2E">
      <w:pPr>
        <w:spacing w:line="300" w:lineRule="auto"/>
        <w:outlineLvl w:val="1"/>
        <w:rPr>
          <w:b/>
        </w:rPr>
      </w:pPr>
      <w:bookmarkStart w:id="50" w:name="_Toc65844574"/>
      <w:r>
        <w:rPr>
          <w:b/>
        </w:rPr>
        <w:t xml:space="preserve">A.2 </w:t>
      </w:r>
      <w:r>
        <w:rPr>
          <w:rFonts w:hint="eastAsia"/>
          <w:b/>
        </w:rPr>
        <w:t>仪器设备</w:t>
      </w:r>
      <w:bookmarkEnd w:id="50"/>
    </w:p>
    <w:p w14:paraId="4C0DD5AB" w14:textId="04902A9B" w:rsidR="00CC1F2E" w:rsidRDefault="00CC1F2E" w:rsidP="00CC1F2E">
      <w:pPr>
        <w:spacing w:line="300" w:lineRule="auto"/>
        <w:ind w:firstLineChars="200" w:firstLine="420"/>
      </w:pPr>
      <w:r>
        <w:t>1</w:t>
      </w:r>
      <w:r w:rsidR="00194863">
        <w:rPr>
          <w:rFonts w:hint="eastAsia"/>
        </w:rPr>
        <w:t>、</w:t>
      </w:r>
      <w:r>
        <w:rPr>
          <w:rFonts w:hint="eastAsia"/>
        </w:rPr>
        <w:t>高温箱型电阻炉的温度量程</w:t>
      </w:r>
      <w:r>
        <w:t>≥1000</w:t>
      </w:r>
      <w:r>
        <w:rPr>
          <w:rFonts w:hint="eastAsia"/>
        </w:rPr>
        <w:t>℃，箱式炉的炉膛尺寸宜</w:t>
      </w:r>
      <w:r>
        <w:t>≥180mm×200mm×500mm</w:t>
      </w:r>
      <w:r>
        <w:rPr>
          <w:rFonts w:hint="eastAsia"/>
        </w:rPr>
        <w:t>，能保证规定的升温速率均匀升温。</w:t>
      </w:r>
    </w:p>
    <w:p w14:paraId="49CACE99" w14:textId="248DDB3B" w:rsidR="00CC1F2E" w:rsidRDefault="00CC1F2E" w:rsidP="00CC1F2E">
      <w:pPr>
        <w:spacing w:line="300" w:lineRule="auto"/>
        <w:ind w:firstLineChars="200" w:firstLine="420"/>
      </w:pPr>
      <w:r>
        <w:t>2</w:t>
      </w:r>
      <w:r w:rsidR="00194863">
        <w:rPr>
          <w:rFonts w:hint="eastAsia"/>
        </w:rPr>
        <w:t>、</w:t>
      </w:r>
      <w:r>
        <w:rPr>
          <w:rFonts w:hint="eastAsia"/>
        </w:rPr>
        <w:t>电热恒温干燥箱</w:t>
      </w:r>
    </w:p>
    <w:p w14:paraId="04649662" w14:textId="77777777" w:rsidR="00CC1F2E" w:rsidRDefault="00CC1F2E" w:rsidP="00CC1F2E">
      <w:pPr>
        <w:spacing w:line="300" w:lineRule="auto"/>
        <w:ind w:firstLineChars="200" w:firstLine="420"/>
      </w:pPr>
      <w:r>
        <w:rPr>
          <w:rFonts w:hint="eastAsia"/>
        </w:rPr>
        <w:t>能满足</w:t>
      </w:r>
      <w:r>
        <w:t>110</w:t>
      </w:r>
      <w:r>
        <w:rPr>
          <w:rFonts w:hint="eastAsia"/>
        </w:rPr>
        <w:t>℃</w:t>
      </w:r>
      <w:r>
        <w:t>±5</w:t>
      </w:r>
      <w:r>
        <w:rPr>
          <w:rFonts w:hint="eastAsia"/>
        </w:rPr>
        <w:t>℃烘干试样水分的要求。</w:t>
      </w:r>
    </w:p>
    <w:p w14:paraId="21E9D611" w14:textId="6EA6AB10" w:rsidR="00CC1F2E" w:rsidRDefault="00CC1F2E" w:rsidP="00CC1F2E">
      <w:pPr>
        <w:spacing w:line="300" w:lineRule="auto"/>
        <w:ind w:firstLineChars="200" w:firstLine="420"/>
      </w:pPr>
      <w:r>
        <w:t>3</w:t>
      </w:r>
      <w:r w:rsidR="00194863">
        <w:rPr>
          <w:rFonts w:hint="eastAsia"/>
        </w:rPr>
        <w:t>、</w:t>
      </w:r>
      <w:r>
        <w:rPr>
          <w:rFonts w:hint="eastAsia"/>
        </w:rPr>
        <w:t>压力试验机</w:t>
      </w:r>
    </w:p>
    <w:p w14:paraId="22C600F3" w14:textId="77777777" w:rsidR="00CC1F2E" w:rsidRDefault="00CC1F2E" w:rsidP="00CC1F2E">
      <w:pPr>
        <w:spacing w:line="300" w:lineRule="auto"/>
        <w:ind w:firstLineChars="200" w:firstLine="420"/>
      </w:pPr>
      <w:r>
        <w:rPr>
          <w:rFonts w:hint="eastAsia"/>
        </w:rPr>
        <w:t>量程</w:t>
      </w:r>
      <w:r>
        <w:t>0~1000kN</w:t>
      </w:r>
      <w:r>
        <w:rPr>
          <w:rFonts w:hint="eastAsia"/>
        </w:rPr>
        <w:t>，精度一级。</w:t>
      </w:r>
    </w:p>
    <w:p w14:paraId="211F3BA7" w14:textId="77777777" w:rsidR="00CC1F2E" w:rsidRDefault="00CC1F2E" w:rsidP="00CC1F2E">
      <w:pPr>
        <w:spacing w:line="300" w:lineRule="auto"/>
        <w:outlineLvl w:val="1"/>
        <w:rPr>
          <w:b/>
        </w:rPr>
      </w:pPr>
      <w:bookmarkStart w:id="51" w:name="_Toc65844575"/>
      <w:r>
        <w:rPr>
          <w:b/>
        </w:rPr>
        <w:t xml:space="preserve">A.3 </w:t>
      </w:r>
      <w:r>
        <w:rPr>
          <w:rFonts w:hint="eastAsia"/>
          <w:b/>
        </w:rPr>
        <w:t>试件的尺寸、数量及评定</w:t>
      </w:r>
      <w:bookmarkEnd w:id="51"/>
    </w:p>
    <w:p w14:paraId="4640332F" w14:textId="0EB1F831" w:rsidR="00CC1F2E" w:rsidRDefault="00CC1F2E" w:rsidP="00194863">
      <w:pPr>
        <w:spacing w:line="300" w:lineRule="auto"/>
        <w:ind w:firstLineChars="200" w:firstLine="420"/>
      </w:pPr>
      <w:r>
        <w:t>1</w:t>
      </w:r>
      <w:r w:rsidR="00194863">
        <w:rPr>
          <w:rFonts w:hint="eastAsia"/>
        </w:rPr>
        <w:t>、</w:t>
      </w:r>
      <w:r>
        <w:rPr>
          <w:rFonts w:hint="eastAsia"/>
        </w:rPr>
        <w:t>试件的尺寸</w:t>
      </w:r>
      <w:r>
        <w:t>100mm×100mm×100mm</w:t>
      </w:r>
    </w:p>
    <w:p w14:paraId="27F870C9" w14:textId="603FB330" w:rsidR="00CC1F2E" w:rsidRDefault="00CC1F2E" w:rsidP="00194863">
      <w:pPr>
        <w:spacing w:line="300" w:lineRule="auto"/>
        <w:ind w:firstLineChars="200" w:firstLine="420"/>
      </w:pPr>
      <w:r>
        <w:t>2</w:t>
      </w:r>
      <w:r w:rsidR="00194863">
        <w:rPr>
          <w:rFonts w:hint="eastAsia"/>
        </w:rPr>
        <w:t>、</w:t>
      </w:r>
      <w:r>
        <w:rPr>
          <w:rFonts w:hint="eastAsia"/>
        </w:rPr>
        <w:t>选棱角完整，没有裂纹的同一配比，同一批号，</w:t>
      </w:r>
      <w:proofErr w:type="gramStart"/>
      <w:r>
        <w:rPr>
          <w:rFonts w:hint="eastAsia"/>
        </w:rPr>
        <w:t>抽检批每</w:t>
      </w:r>
      <w:proofErr w:type="gramEnd"/>
      <w:r>
        <w:t>100m</w:t>
      </w:r>
      <w:r w:rsidRPr="00194863">
        <w:rPr>
          <w:vertAlign w:val="superscript"/>
        </w:rPr>
        <w:t>3</w:t>
      </w:r>
      <w:r>
        <w:rPr>
          <w:rFonts w:hint="eastAsia"/>
        </w:rPr>
        <w:t>专用混凝土为一批，不足</w:t>
      </w:r>
      <w:r>
        <w:t>100m</w:t>
      </w:r>
      <w:r w:rsidRPr="00194863">
        <w:rPr>
          <w:vertAlign w:val="superscript"/>
        </w:rPr>
        <w:t>3</w:t>
      </w:r>
      <w:r>
        <w:rPr>
          <w:rFonts w:hint="eastAsia"/>
        </w:rPr>
        <w:t>亦为一批，大体积准用混凝土每</w:t>
      </w:r>
      <w:r>
        <w:t>200m</w:t>
      </w:r>
      <w:r w:rsidRPr="00194863">
        <w:rPr>
          <w:vertAlign w:val="superscript"/>
        </w:rPr>
        <w:t>3</w:t>
      </w:r>
      <w:r>
        <w:rPr>
          <w:rFonts w:hint="eastAsia"/>
        </w:rPr>
        <w:t>为一批，或参照相应规范。没检验批为三组，包括强度等级、烘干强度和残余强度。</w:t>
      </w:r>
    </w:p>
    <w:p w14:paraId="010B9947" w14:textId="14791972" w:rsidR="00CC1F2E" w:rsidRDefault="00CC1F2E" w:rsidP="00194863">
      <w:pPr>
        <w:spacing w:line="300" w:lineRule="auto"/>
        <w:ind w:firstLineChars="200" w:firstLine="420"/>
      </w:pPr>
      <w:r>
        <w:t>3</w:t>
      </w:r>
      <w:r w:rsidR="00194863">
        <w:rPr>
          <w:rFonts w:hint="eastAsia"/>
        </w:rPr>
        <w:t>、</w:t>
      </w:r>
      <w:r>
        <w:rPr>
          <w:rFonts w:hint="eastAsia"/>
        </w:rPr>
        <w:t>检测项目包括：专用混凝土强度等级、烘干强度、残余强度。</w:t>
      </w:r>
    </w:p>
    <w:p w14:paraId="3503EC7F" w14:textId="77777777" w:rsidR="00CC1F2E" w:rsidRDefault="00CC1F2E" w:rsidP="00CC1F2E">
      <w:pPr>
        <w:spacing w:line="300" w:lineRule="auto"/>
        <w:outlineLvl w:val="1"/>
        <w:rPr>
          <w:b/>
        </w:rPr>
      </w:pPr>
      <w:bookmarkStart w:id="52" w:name="_Toc65844576"/>
      <w:r>
        <w:rPr>
          <w:b/>
        </w:rPr>
        <w:t xml:space="preserve">A.4 </w:t>
      </w:r>
      <w:r>
        <w:rPr>
          <w:rFonts w:hint="eastAsia"/>
          <w:b/>
        </w:rPr>
        <w:t>试验方法</w:t>
      </w:r>
      <w:bookmarkEnd w:id="52"/>
    </w:p>
    <w:p w14:paraId="72948459" w14:textId="65C36362" w:rsidR="00CC1F2E" w:rsidRDefault="00CC1F2E" w:rsidP="00194863">
      <w:pPr>
        <w:spacing w:line="300" w:lineRule="auto"/>
        <w:ind w:firstLineChars="200" w:firstLine="420"/>
      </w:pPr>
      <w:r>
        <w:t>1</w:t>
      </w:r>
      <w:r w:rsidR="00194863">
        <w:rPr>
          <w:rFonts w:hint="eastAsia"/>
        </w:rPr>
        <w:t>、</w:t>
      </w:r>
      <w:r>
        <w:rPr>
          <w:rFonts w:hint="eastAsia"/>
        </w:rPr>
        <w:t>专用混凝土强度等级：按照</w:t>
      </w:r>
      <w:r>
        <w:t>GBJ 107</w:t>
      </w:r>
      <w:r>
        <w:rPr>
          <w:rFonts w:hint="eastAsia"/>
        </w:rPr>
        <w:t>的标准进行取样、制作、养护、检验和强度等级评定。</w:t>
      </w:r>
    </w:p>
    <w:p w14:paraId="46A64939" w14:textId="1AC85A85" w:rsidR="00CC1F2E" w:rsidRDefault="00CC1F2E" w:rsidP="00194863">
      <w:pPr>
        <w:spacing w:line="300" w:lineRule="auto"/>
        <w:ind w:firstLineChars="200" w:firstLine="420"/>
      </w:pPr>
      <w:r>
        <w:t>2</w:t>
      </w:r>
      <w:r w:rsidR="00194863">
        <w:rPr>
          <w:rFonts w:hint="eastAsia"/>
        </w:rPr>
        <w:t>、</w:t>
      </w:r>
      <w:r>
        <w:rPr>
          <w:rFonts w:hint="eastAsia"/>
        </w:rPr>
        <w:t>烘干强度：</w:t>
      </w:r>
      <w:proofErr w:type="gramStart"/>
      <w:r>
        <w:rPr>
          <w:rFonts w:hint="eastAsia"/>
        </w:rPr>
        <w:t>经标养后</w:t>
      </w:r>
      <w:proofErr w:type="gramEnd"/>
      <w:r>
        <w:rPr>
          <w:rFonts w:hint="eastAsia"/>
        </w:rPr>
        <w:t>的试块，置于电热恒温干燥箱中，保持</w:t>
      </w:r>
      <w:r>
        <w:t>110</w:t>
      </w:r>
      <w:r>
        <w:rPr>
          <w:rFonts w:hint="eastAsia"/>
        </w:rPr>
        <w:t>℃</w:t>
      </w:r>
      <w:r>
        <w:t>±5</w:t>
      </w:r>
      <w:r>
        <w:rPr>
          <w:rFonts w:hint="eastAsia"/>
        </w:rPr>
        <w:t>℃下烘干</w:t>
      </w:r>
      <w:r>
        <w:t>24</w:t>
      </w:r>
      <w:r>
        <w:rPr>
          <w:rFonts w:hint="eastAsia"/>
        </w:rPr>
        <w:t>小时，冷却至室温，然后试压一组，按照</w:t>
      </w:r>
      <w:r>
        <w:t>A.0.3</w:t>
      </w:r>
      <w:r>
        <w:rPr>
          <w:rFonts w:hint="eastAsia"/>
        </w:rPr>
        <w:t>规定评定烘干强度。</w:t>
      </w:r>
    </w:p>
    <w:p w14:paraId="7453EDBD" w14:textId="3EDA74CC" w:rsidR="00CC1F2E" w:rsidRDefault="00CC1F2E" w:rsidP="00194863">
      <w:pPr>
        <w:spacing w:line="300" w:lineRule="auto"/>
        <w:ind w:firstLineChars="200" w:firstLine="420"/>
      </w:pPr>
      <w:r>
        <w:t>3</w:t>
      </w:r>
      <w:r w:rsidR="00194863">
        <w:rPr>
          <w:rFonts w:hint="eastAsia"/>
        </w:rPr>
        <w:t>、</w:t>
      </w:r>
      <w:r>
        <w:rPr>
          <w:rFonts w:hint="eastAsia"/>
        </w:rPr>
        <w:t>残余强度：经烘干后的试块置于箱式电炉中加热，按平均</w:t>
      </w:r>
      <w:r>
        <w:t>2</w:t>
      </w:r>
      <w:r>
        <w:rPr>
          <w:rFonts w:hint="eastAsia"/>
        </w:rPr>
        <w:t>℃</w:t>
      </w:r>
      <w:r>
        <w:t>/min~3</w:t>
      </w:r>
      <w:r>
        <w:rPr>
          <w:rFonts w:hint="eastAsia"/>
        </w:rPr>
        <w:t>℃</w:t>
      </w:r>
      <w:r>
        <w:t>/min</w:t>
      </w:r>
      <w:r>
        <w:rPr>
          <w:rFonts w:hint="eastAsia"/>
        </w:rPr>
        <w:t>匀速升温至设定温度，恒温至设计要求的时间后，自然冷却至室温，立即送压，并按照</w:t>
      </w:r>
      <w:r>
        <w:t>A.3</w:t>
      </w:r>
      <w:r>
        <w:rPr>
          <w:rFonts w:hint="eastAsia"/>
        </w:rPr>
        <w:t>规定评定专用混凝土的</w:t>
      </w:r>
      <w:r w:rsidR="00194863">
        <w:rPr>
          <w:rFonts w:hint="eastAsia"/>
        </w:rPr>
        <w:t>残余</w:t>
      </w:r>
      <w:r>
        <w:rPr>
          <w:rFonts w:hint="eastAsia"/>
        </w:rPr>
        <w:t>强度。</w:t>
      </w:r>
    </w:p>
    <w:p w14:paraId="52D46A4A" w14:textId="6948241B" w:rsidR="00CC1F2E" w:rsidRDefault="00CC1F2E" w:rsidP="00194863">
      <w:pPr>
        <w:spacing w:line="300" w:lineRule="auto"/>
        <w:ind w:firstLineChars="200" w:firstLine="420"/>
      </w:pPr>
      <w:r>
        <w:t>4</w:t>
      </w:r>
      <w:r w:rsidR="00194863">
        <w:rPr>
          <w:rFonts w:hint="eastAsia"/>
        </w:rPr>
        <w:t>、</w:t>
      </w:r>
      <w:r>
        <w:rPr>
          <w:rFonts w:hint="eastAsia"/>
        </w:rPr>
        <w:t>性能评定：测得的残余强度要符合设计的要求，</w:t>
      </w:r>
      <w:proofErr w:type="gramStart"/>
      <w:r>
        <w:rPr>
          <w:rFonts w:hint="eastAsia"/>
        </w:rPr>
        <w:t>且试块</w:t>
      </w:r>
      <w:proofErr w:type="gramEnd"/>
      <w:r>
        <w:rPr>
          <w:rFonts w:hint="eastAsia"/>
        </w:rPr>
        <w:t>表面完整并且未出现贯穿性裂纹，说明专用混凝土具有良好的耐高温性能。</w:t>
      </w:r>
    </w:p>
    <w:p w14:paraId="351813A0" w14:textId="77B5A9E1" w:rsidR="00A91829" w:rsidRPr="00CC1F2E" w:rsidRDefault="00A91829" w:rsidP="00036558">
      <w:pPr>
        <w:pStyle w:val="a9"/>
        <w:ind w:firstLineChars="0" w:firstLine="0"/>
        <w:jc w:val="center"/>
        <w:rPr>
          <w:b/>
          <w:sz w:val="24"/>
          <w:szCs w:val="24"/>
        </w:rPr>
      </w:pPr>
    </w:p>
    <w:p w14:paraId="0F4304E4" w14:textId="77777777" w:rsidR="00A91829" w:rsidRDefault="00A91829" w:rsidP="00036558">
      <w:pPr>
        <w:pStyle w:val="a9"/>
        <w:ind w:firstLineChars="0" w:firstLine="0"/>
        <w:jc w:val="center"/>
        <w:rPr>
          <w:b/>
          <w:sz w:val="24"/>
          <w:szCs w:val="24"/>
        </w:rPr>
      </w:pPr>
    </w:p>
    <w:p w14:paraId="6BA7D4E7" w14:textId="07B99F0A" w:rsidR="00036558" w:rsidRDefault="00036558" w:rsidP="00036558">
      <w:pPr>
        <w:pStyle w:val="a9"/>
        <w:ind w:firstLineChars="0" w:firstLine="0"/>
        <w:jc w:val="center"/>
        <w:rPr>
          <w:b/>
          <w:sz w:val="24"/>
          <w:szCs w:val="24"/>
        </w:rPr>
        <w:sectPr w:rsidR="00036558" w:rsidSect="008C7B77">
          <w:pgSz w:w="11906" w:h="16838"/>
          <w:pgMar w:top="1440" w:right="1800" w:bottom="1440" w:left="1800" w:header="851" w:footer="992" w:gutter="0"/>
          <w:cols w:space="425"/>
          <w:docGrid w:type="lines" w:linePitch="312"/>
        </w:sectPr>
      </w:pPr>
    </w:p>
    <w:p w14:paraId="23529CAB" w14:textId="098264F8" w:rsidR="00036558" w:rsidRDefault="00036558" w:rsidP="00036558">
      <w:pPr>
        <w:pStyle w:val="a9"/>
        <w:spacing w:before="120" w:after="120"/>
        <w:ind w:firstLineChars="0" w:firstLine="0"/>
        <w:jc w:val="center"/>
        <w:rPr>
          <w:b/>
          <w:sz w:val="24"/>
          <w:szCs w:val="24"/>
        </w:rPr>
      </w:pPr>
      <w:r w:rsidRPr="00036558">
        <w:rPr>
          <w:rFonts w:hint="eastAsia"/>
          <w:b/>
          <w:sz w:val="24"/>
          <w:szCs w:val="24"/>
        </w:rPr>
        <w:lastRenderedPageBreak/>
        <w:t xml:space="preserve">附录 </w:t>
      </w:r>
      <w:r>
        <w:rPr>
          <w:rFonts w:hint="eastAsia"/>
          <w:b/>
          <w:sz w:val="24"/>
          <w:szCs w:val="24"/>
        </w:rPr>
        <w:t>B</w:t>
      </w:r>
      <w:r w:rsidR="00BC3F3B">
        <w:rPr>
          <w:rFonts w:hint="eastAsia"/>
          <w:b/>
          <w:sz w:val="24"/>
          <w:szCs w:val="24"/>
        </w:rPr>
        <w:t xml:space="preserve"> </w:t>
      </w:r>
      <w:r w:rsidR="00BC3F3B" w:rsidRPr="00BC3F3B">
        <w:rPr>
          <w:rFonts w:hint="eastAsia"/>
          <w:b/>
          <w:sz w:val="24"/>
          <w:szCs w:val="24"/>
        </w:rPr>
        <w:t>专用混凝土耐辐照性能试验方法</w:t>
      </w:r>
    </w:p>
    <w:p w14:paraId="494DD9B9" w14:textId="53CB9150" w:rsidR="00036558" w:rsidRDefault="00036558" w:rsidP="00036558">
      <w:pPr>
        <w:pStyle w:val="a9"/>
        <w:ind w:firstLineChars="0" w:firstLine="0"/>
        <w:jc w:val="center"/>
        <w:rPr>
          <w:b/>
          <w:sz w:val="24"/>
          <w:szCs w:val="24"/>
        </w:rPr>
      </w:pPr>
    </w:p>
    <w:p w14:paraId="32D76CC7" w14:textId="77777777" w:rsidR="00194863" w:rsidRDefault="00194863" w:rsidP="00194863">
      <w:pPr>
        <w:spacing w:line="300" w:lineRule="auto"/>
        <w:outlineLvl w:val="1"/>
        <w:rPr>
          <w:b/>
        </w:rPr>
      </w:pPr>
      <w:bookmarkStart w:id="53" w:name="_Toc65844577"/>
      <w:r>
        <w:rPr>
          <w:b/>
        </w:rPr>
        <w:t xml:space="preserve">B.1 </w:t>
      </w:r>
      <w:r>
        <w:rPr>
          <w:rFonts w:hint="eastAsia"/>
          <w:b/>
        </w:rPr>
        <w:t>范围</w:t>
      </w:r>
      <w:bookmarkEnd w:id="53"/>
    </w:p>
    <w:p w14:paraId="0D74E31D" w14:textId="77777777" w:rsidR="00194863" w:rsidRDefault="00194863" w:rsidP="00194863">
      <w:pPr>
        <w:spacing w:line="300" w:lineRule="auto"/>
        <w:ind w:firstLineChars="200" w:firstLine="420"/>
      </w:pPr>
      <w:r>
        <w:rPr>
          <w:rFonts w:hint="eastAsia"/>
        </w:rPr>
        <w:t>本规范规定了专用混凝土耐辐照性能的试验方法、使用的设备、试样、试验步骤和结果判定。</w:t>
      </w:r>
    </w:p>
    <w:p w14:paraId="58399AB0" w14:textId="77777777" w:rsidR="00194863" w:rsidRDefault="00194863" w:rsidP="00194863">
      <w:pPr>
        <w:spacing w:line="300" w:lineRule="auto"/>
        <w:outlineLvl w:val="1"/>
        <w:rPr>
          <w:b/>
        </w:rPr>
      </w:pPr>
      <w:bookmarkStart w:id="54" w:name="_Toc65844578"/>
      <w:r>
        <w:rPr>
          <w:b/>
        </w:rPr>
        <w:t xml:space="preserve">B.2 </w:t>
      </w:r>
      <w:r>
        <w:rPr>
          <w:rFonts w:hint="eastAsia"/>
          <w:b/>
        </w:rPr>
        <w:t>仪器设备</w:t>
      </w:r>
      <w:bookmarkEnd w:id="54"/>
    </w:p>
    <w:p w14:paraId="34F032E5" w14:textId="610BF745" w:rsidR="00194863" w:rsidRDefault="00194863" w:rsidP="00194863">
      <w:pPr>
        <w:spacing w:line="300" w:lineRule="auto"/>
        <w:ind w:firstLineChars="200" w:firstLine="420"/>
      </w:pPr>
      <w:r>
        <w:t>1</w:t>
      </w:r>
      <w:r>
        <w:rPr>
          <w:rFonts w:hint="eastAsia"/>
        </w:rPr>
        <w:t>、工程试验堆：可以进行中子和伽玛辐照试验，辐照介质为去离子水，辐照试验温度不大于</w:t>
      </w:r>
      <w:r>
        <w:t>100</w:t>
      </w:r>
      <w:r>
        <w:rPr>
          <w:rFonts w:hint="eastAsia"/>
        </w:rPr>
        <w:t>℃。</w:t>
      </w:r>
    </w:p>
    <w:p w14:paraId="7DDD56AD" w14:textId="3533ECAD" w:rsidR="00194863" w:rsidRDefault="00194863" w:rsidP="00194863">
      <w:pPr>
        <w:spacing w:line="300" w:lineRule="auto"/>
        <w:ind w:firstLineChars="200" w:firstLine="420"/>
      </w:pPr>
      <w:r>
        <w:t>2</w:t>
      </w:r>
      <w:r>
        <w:rPr>
          <w:rFonts w:hint="eastAsia"/>
        </w:rPr>
        <w:t>、压力试验机</w:t>
      </w:r>
    </w:p>
    <w:p w14:paraId="2F5322BC" w14:textId="77777777" w:rsidR="00194863" w:rsidRDefault="00194863" w:rsidP="00194863">
      <w:pPr>
        <w:spacing w:line="300" w:lineRule="auto"/>
        <w:ind w:firstLineChars="200" w:firstLine="420"/>
      </w:pPr>
      <w:r>
        <w:rPr>
          <w:rFonts w:hint="eastAsia"/>
        </w:rPr>
        <w:t>量程</w:t>
      </w:r>
      <w:r>
        <w:t>0~1000kN</w:t>
      </w:r>
      <w:r>
        <w:rPr>
          <w:rFonts w:hint="eastAsia"/>
        </w:rPr>
        <w:t>，精度一级。</w:t>
      </w:r>
    </w:p>
    <w:p w14:paraId="236851C0" w14:textId="77777777" w:rsidR="00194863" w:rsidRDefault="00194863" w:rsidP="00194863">
      <w:pPr>
        <w:spacing w:line="300" w:lineRule="auto"/>
        <w:outlineLvl w:val="1"/>
        <w:rPr>
          <w:b/>
        </w:rPr>
      </w:pPr>
      <w:bookmarkStart w:id="55" w:name="_Toc65844579"/>
      <w:r>
        <w:rPr>
          <w:b/>
        </w:rPr>
        <w:t xml:space="preserve">B.3 </w:t>
      </w:r>
      <w:r>
        <w:rPr>
          <w:rFonts w:hint="eastAsia"/>
          <w:b/>
        </w:rPr>
        <w:t>试件的尺寸、数量及评定</w:t>
      </w:r>
      <w:bookmarkEnd w:id="55"/>
    </w:p>
    <w:p w14:paraId="74150937" w14:textId="3E6D9FF2" w:rsidR="00194863" w:rsidRDefault="00194863" w:rsidP="00194863">
      <w:pPr>
        <w:spacing w:line="300" w:lineRule="auto"/>
        <w:ind w:firstLineChars="200" w:firstLine="420"/>
      </w:pPr>
      <w:r>
        <w:t>1</w:t>
      </w:r>
      <w:r>
        <w:rPr>
          <w:rFonts w:hint="eastAsia"/>
        </w:rPr>
        <w:t>、试件的尺寸</w:t>
      </w:r>
      <w:r>
        <w:t>100mm×100mm×100mm</w:t>
      </w:r>
    </w:p>
    <w:p w14:paraId="660F7458" w14:textId="0E9DD0A6" w:rsidR="00194863" w:rsidRDefault="00194863" w:rsidP="00194863">
      <w:pPr>
        <w:spacing w:line="300" w:lineRule="auto"/>
        <w:ind w:firstLineChars="200" w:firstLine="420"/>
      </w:pPr>
      <w:r>
        <w:t>2</w:t>
      </w:r>
      <w:r>
        <w:rPr>
          <w:rFonts w:hint="eastAsia"/>
        </w:rPr>
        <w:t>、选棱角完整，没有裂纹的同一配比，同一批号，</w:t>
      </w:r>
      <w:proofErr w:type="gramStart"/>
      <w:r>
        <w:rPr>
          <w:rFonts w:hint="eastAsia"/>
        </w:rPr>
        <w:t>抽检批每</w:t>
      </w:r>
      <w:proofErr w:type="gramEnd"/>
      <w:r>
        <w:t>100m</w:t>
      </w:r>
      <w:r>
        <w:rPr>
          <w:vertAlign w:val="superscript"/>
        </w:rPr>
        <w:t>3</w:t>
      </w:r>
      <w:r>
        <w:rPr>
          <w:rFonts w:hint="eastAsia"/>
        </w:rPr>
        <w:t>专用混凝土为一批，不足</w:t>
      </w:r>
      <w:r>
        <w:t>100m</w:t>
      </w:r>
      <w:r>
        <w:rPr>
          <w:vertAlign w:val="superscript"/>
        </w:rPr>
        <w:t>3</w:t>
      </w:r>
      <w:r>
        <w:rPr>
          <w:rFonts w:hint="eastAsia"/>
        </w:rPr>
        <w:t>亦为一批，大体积准用混凝土每</w:t>
      </w:r>
      <w:r>
        <w:t>200m</w:t>
      </w:r>
      <w:r>
        <w:rPr>
          <w:vertAlign w:val="superscript"/>
        </w:rPr>
        <w:t>3</w:t>
      </w:r>
      <w:r>
        <w:rPr>
          <w:rFonts w:hint="eastAsia"/>
        </w:rPr>
        <w:t>为一批，或参照相应规范。没检验批为三组，包括强度等级、烘干强度和残余强度。</w:t>
      </w:r>
    </w:p>
    <w:p w14:paraId="79EF4D6D" w14:textId="360023E4" w:rsidR="00194863" w:rsidRDefault="00194863" w:rsidP="00194863">
      <w:pPr>
        <w:spacing w:line="300" w:lineRule="auto"/>
      </w:pPr>
      <w:r>
        <w:tab/>
        <w:t>3</w:t>
      </w:r>
      <w:r>
        <w:rPr>
          <w:rFonts w:hint="eastAsia"/>
        </w:rPr>
        <w:t>、检测项目包括：专用混凝土强度等级、辐照之后残余强度、辐照前后的混凝土试块尺寸。</w:t>
      </w:r>
    </w:p>
    <w:p w14:paraId="6C7A394B" w14:textId="77777777" w:rsidR="00194863" w:rsidRDefault="00194863" w:rsidP="00194863">
      <w:pPr>
        <w:spacing w:line="300" w:lineRule="auto"/>
        <w:outlineLvl w:val="1"/>
        <w:rPr>
          <w:b/>
        </w:rPr>
      </w:pPr>
      <w:bookmarkStart w:id="56" w:name="_Toc65844580"/>
      <w:r>
        <w:rPr>
          <w:b/>
        </w:rPr>
        <w:t xml:space="preserve">A.4 </w:t>
      </w:r>
      <w:r>
        <w:rPr>
          <w:rFonts w:hint="eastAsia"/>
          <w:b/>
        </w:rPr>
        <w:t>试验方法</w:t>
      </w:r>
      <w:bookmarkEnd w:id="56"/>
    </w:p>
    <w:p w14:paraId="27F4E543" w14:textId="369492EB" w:rsidR="00194863" w:rsidRDefault="00194863" w:rsidP="00194863">
      <w:pPr>
        <w:spacing w:line="300" w:lineRule="auto"/>
        <w:ind w:firstLineChars="200" w:firstLine="420"/>
      </w:pPr>
      <w:r>
        <w:t>1</w:t>
      </w:r>
      <w:r>
        <w:rPr>
          <w:rFonts w:hint="eastAsia"/>
        </w:rPr>
        <w:t>、尺寸测量：</w:t>
      </w:r>
      <w:proofErr w:type="gramStart"/>
      <w:r>
        <w:rPr>
          <w:rFonts w:hint="eastAsia"/>
        </w:rPr>
        <w:t>对入堆辐照</w:t>
      </w:r>
      <w:proofErr w:type="gramEnd"/>
      <w:r>
        <w:rPr>
          <w:rFonts w:hint="eastAsia"/>
        </w:rPr>
        <w:t>前、辐照后的混凝土试块进行尺寸测量。</w:t>
      </w:r>
    </w:p>
    <w:p w14:paraId="790C0E48" w14:textId="143192EF" w:rsidR="00194863" w:rsidRDefault="00194863" w:rsidP="00194863">
      <w:pPr>
        <w:spacing w:line="300" w:lineRule="auto"/>
        <w:ind w:firstLineChars="200" w:firstLine="420"/>
      </w:pPr>
      <w:r>
        <w:t>2</w:t>
      </w:r>
      <w:r>
        <w:rPr>
          <w:rFonts w:hint="eastAsia"/>
        </w:rPr>
        <w:t>、抗压性能试验</w:t>
      </w:r>
    </w:p>
    <w:p w14:paraId="5E8CE347" w14:textId="77777777" w:rsidR="00194863" w:rsidRDefault="00194863" w:rsidP="00194863">
      <w:pPr>
        <w:spacing w:line="300" w:lineRule="auto"/>
        <w:ind w:firstLineChars="200" w:firstLine="420"/>
      </w:pPr>
      <w:r>
        <w:rPr>
          <w:rFonts w:hint="eastAsia"/>
        </w:rPr>
        <w:t>进行辐照前、辐照后混凝土试块抗压试验，对比辐照前、后数据，计算强度损失值。</w:t>
      </w:r>
    </w:p>
    <w:p w14:paraId="5DF8160C" w14:textId="11B269E3" w:rsidR="00194863" w:rsidRDefault="00194863" w:rsidP="00194863">
      <w:pPr>
        <w:spacing w:line="300" w:lineRule="auto"/>
        <w:ind w:firstLineChars="200" w:firstLine="420"/>
      </w:pPr>
      <w:r>
        <w:t>3</w:t>
      </w:r>
      <w:r>
        <w:rPr>
          <w:rFonts w:hint="eastAsia"/>
        </w:rPr>
        <w:t>、裂缝观察</w:t>
      </w:r>
    </w:p>
    <w:p w14:paraId="5AAAE631" w14:textId="3D5708C0" w:rsidR="00DD0A1F" w:rsidRDefault="00194863" w:rsidP="00194863">
      <w:pPr>
        <w:spacing w:line="300" w:lineRule="auto"/>
        <w:ind w:firstLineChars="200" w:firstLine="420"/>
        <w:rPr>
          <w:b/>
          <w:sz w:val="24"/>
        </w:rPr>
      </w:pPr>
      <w:r>
        <w:rPr>
          <w:rFonts w:hint="eastAsia"/>
          <w:kern w:val="0"/>
        </w:rPr>
        <w:t>进行辐照前、辐照后混凝土试块裂缝肉眼观察，辐照后的混凝土试</w:t>
      </w:r>
      <w:proofErr w:type="gramStart"/>
      <w:r>
        <w:rPr>
          <w:rFonts w:hint="eastAsia"/>
          <w:kern w:val="0"/>
        </w:rPr>
        <w:t>块应该</w:t>
      </w:r>
      <w:proofErr w:type="gramEnd"/>
      <w:r>
        <w:rPr>
          <w:rFonts w:hint="eastAsia"/>
          <w:kern w:val="0"/>
        </w:rPr>
        <w:t>不出现肉眼可见明显裂缝。</w:t>
      </w:r>
    </w:p>
    <w:p w14:paraId="6B107675" w14:textId="719D588B" w:rsidR="00DD0A1F" w:rsidRDefault="00DD0A1F" w:rsidP="00036558">
      <w:pPr>
        <w:pStyle w:val="a9"/>
        <w:ind w:firstLineChars="0" w:firstLine="0"/>
        <w:jc w:val="center"/>
        <w:rPr>
          <w:b/>
          <w:sz w:val="24"/>
          <w:szCs w:val="24"/>
        </w:rPr>
      </w:pPr>
    </w:p>
    <w:p w14:paraId="3C5AB805" w14:textId="7F526477" w:rsidR="00DD0A1F" w:rsidRDefault="00DD0A1F" w:rsidP="00036558">
      <w:pPr>
        <w:pStyle w:val="a9"/>
        <w:ind w:firstLineChars="0" w:firstLine="0"/>
        <w:jc w:val="center"/>
        <w:rPr>
          <w:b/>
          <w:sz w:val="24"/>
          <w:szCs w:val="24"/>
        </w:rPr>
      </w:pPr>
    </w:p>
    <w:p w14:paraId="16E52278" w14:textId="6F68052C" w:rsidR="00DD0A1F" w:rsidRDefault="00DD0A1F" w:rsidP="00036558">
      <w:pPr>
        <w:pStyle w:val="a9"/>
        <w:ind w:firstLineChars="0" w:firstLine="0"/>
        <w:jc w:val="center"/>
        <w:rPr>
          <w:b/>
          <w:sz w:val="24"/>
          <w:szCs w:val="24"/>
        </w:rPr>
      </w:pPr>
    </w:p>
    <w:p w14:paraId="049B4FF1" w14:textId="77777777" w:rsidR="00DD0A1F" w:rsidRDefault="00DD0A1F" w:rsidP="00036558">
      <w:pPr>
        <w:pStyle w:val="a9"/>
        <w:ind w:firstLineChars="0" w:firstLine="0"/>
        <w:jc w:val="center"/>
        <w:rPr>
          <w:b/>
          <w:sz w:val="24"/>
          <w:szCs w:val="24"/>
        </w:rPr>
      </w:pPr>
    </w:p>
    <w:p w14:paraId="628C9A8F" w14:textId="77777777" w:rsidR="00DD0A1F" w:rsidRPr="006C569C" w:rsidRDefault="00DD0A1F" w:rsidP="00DD0A1F">
      <w:pPr>
        <w:pStyle w:val="af4"/>
        <w:framePr w:wrap="around" w:y="1"/>
      </w:pPr>
      <w:r>
        <w:t>_________________________________</w:t>
      </w:r>
    </w:p>
    <w:p w14:paraId="4E45B063" w14:textId="77777777" w:rsidR="00DD0A1F" w:rsidRPr="00036558" w:rsidRDefault="00DD0A1F" w:rsidP="00036558">
      <w:pPr>
        <w:pStyle w:val="a9"/>
        <w:ind w:firstLineChars="0" w:firstLine="0"/>
        <w:jc w:val="center"/>
        <w:rPr>
          <w:b/>
          <w:sz w:val="24"/>
          <w:szCs w:val="24"/>
        </w:rPr>
      </w:pPr>
    </w:p>
    <w:sectPr w:rsidR="00DD0A1F" w:rsidRPr="000365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BEAFE" w14:textId="77777777" w:rsidR="00A15556" w:rsidRDefault="00A15556" w:rsidP="00457307">
      <w:r>
        <w:separator/>
      </w:r>
    </w:p>
  </w:endnote>
  <w:endnote w:type="continuationSeparator" w:id="0">
    <w:p w14:paraId="05AD1C03" w14:textId="77777777" w:rsidR="00A15556" w:rsidRDefault="00A15556" w:rsidP="0045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EDB4F" w14:textId="20E4ADCA" w:rsidR="00265CD1" w:rsidRDefault="007E05B7" w:rsidP="007E05B7">
    <w:pPr>
      <w:pStyle w:val="ac"/>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C779" w14:textId="77777777" w:rsidR="00265CD1" w:rsidRDefault="00A15556" w:rsidP="00361496">
    <w:pPr>
      <w:pStyle w:val="ac"/>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Page Numbers (Bottom of Page)"/>
        <w:docPartUnique/>
      </w:docPartObj>
    </w:sdtPr>
    <w:sdtEndPr/>
    <w:sdtContent>
      <w:p w14:paraId="34E57EEF" w14:textId="2A3AFE7B" w:rsidR="007E05B7" w:rsidRDefault="007E05B7">
        <w:pPr>
          <w:pStyle w:val="ac"/>
        </w:pPr>
        <w:r>
          <w:fldChar w:fldCharType="begin"/>
        </w:r>
        <w:r>
          <w:instrText>PAGE   \* MERGEFORMAT</w:instrText>
        </w:r>
        <w:r>
          <w:fldChar w:fldCharType="separate"/>
        </w:r>
        <w:r w:rsidR="00E55E6E" w:rsidRPr="00E55E6E">
          <w:rPr>
            <w:noProof/>
            <w:lang w:val="zh-CN"/>
          </w:rPr>
          <w:t>III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251933"/>
      <w:docPartObj>
        <w:docPartGallery w:val="Page Numbers (Bottom of Page)"/>
        <w:docPartUnique/>
      </w:docPartObj>
    </w:sdtPr>
    <w:sdtEndPr/>
    <w:sdtContent>
      <w:p w14:paraId="72B5209A" w14:textId="77777777" w:rsidR="007E05B7" w:rsidRDefault="007E05B7">
        <w:pPr>
          <w:pStyle w:val="ac"/>
        </w:pPr>
        <w:r>
          <w:fldChar w:fldCharType="begin"/>
        </w:r>
        <w:r>
          <w:instrText>PAGE   \* MERGEFORMAT</w:instrText>
        </w:r>
        <w:r>
          <w:fldChar w:fldCharType="separate"/>
        </w:r>
        <w:r w:rsidR="00E55E6E" w:rsidRPr="00E55E6E">
          <w:rPr>
            <w:noProof/>
            <w:lang w:val="zh-CN"/>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4A63A" w14:textId="77777777" w:rsidR="00A15556" w:rsidRDefault="00A15556" w:rsidP="00457307">
      <w:r>
        <w:separator/>
      </w:r>
    </w:p>
  </w:footnote>
  <w:footnote w:type="continuationSeparator" w:id="0">
    <w:p w14:paraId="436BEAA2" w14:textId="77777777" w:rsidR="00A15556" w:rsidRDefault="00A15556" w:rsidP="00457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16F5" w14:textId="77777777" w:rsidR="00265CD1" w:rsidRDefault="00A15556" w:rsidP="00361496">
    <w:pPr>
      <w:pStyle w:val="ae"/>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7ECB9" w14:textId="6F41FCB9" w:rsidR="00265CD1" w:rsidRDefault="006756B6" w:rsidP="00361496">
    <w:pPr>
      <w:pStyle w:val="ab"/>
      <w:spacing w:after="0"/>
      <w:jc w:val="left"/>
    </w:pPr>
    <w:r>
      <w:rPr>
        <w:rFonts w:hint="eastAsia"/>
      </w:rPr>
      <w:t>ICS</w:t>
    </w:r>
  </w:p>
  <w:p w14:paraId="7C312CE0" w14:textId="7AA6E23B" w:rsidR="00265CD1" w:rsidRPr="00EA022F" w:rsidRDefault="00A15556" w:rsidP="0036149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E8B9" w14:textId="77777777" w:rsidR="00265CD1" w:rsidRDefault="00A15556" w:rsidP="00361496">
    <w:pPr>
      <w:pStyle w:val="ae"/>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3B0CF" w14:textId="77777777" w:rsidR="00864CC5" w:rsidRPr="00864CC5" w:rsidRDefault="00864CC5" w:rsidP="00864CC5">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2413B" w14:textId="4FD44146" w:rsidR="00864CC5" w:rsidRPr="00BA30FF" w:rsidRDefault="00864CC5" w:rsidP="00BA30FF">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8EDB6" w14:textId="77777777" w:rsidR="00BA30FF" w:rsidRPr="00EA022F" w:rsidRDefault="00BA30FF" w:rsidP="00394C92">
    <w:pPr>
      <w:wordWrap w:val="0"/>
      <w:jc w:val="right"/>
    </w:pPr>
    <w:r>
      <w:rPr>
        <w:rFonts w:hint="eastAsia"/>
      </w:rPr>
      <w:t>T</w:t>
    </w:r>
    <w:r>
      <w:t>/CNEA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1">
    <w:nsid w:val="568856CB"/>
    <w:multiLevelType w:val="hybridMultilevel"/>
    <w:tmpl w:val="F320B1BA"/>
    <w:lvl w:ilvl="0" w:tplc="0409000B">
      <w:start w:val="1"/>
      <w:numFmt w:val="bullet"/>
      <w:lvlText w:val=""/>
      <w:lvlJc w:val="left"/>
      <w:pPr>
        <w:ind w:left="1260" w:hanging="420"/>
      </w:pPr>
      <w:rPr>
        <w:rFonts w:ascii="Wingdings" w:hAnsi="Wingdings" w:hint="default"/>
      </w:rPr>
    </w:lvl>
    <w:lvl w:ilvl="1" w:tplc="04090003">
      <w:start w:val="1"/>
      <w:numFmt w:val="bullet"/>
      <w:lvlText w:val=""/>
      <w:lvlJc w:val="left"/>
      <w:pPr>
        <w:ind w:left="1680" w:hanging="420"/>
      </w:pPr>
      <w:rPr>
        <w:rFonts w:ascii="Wingdings" w:hAnsi="Wingdings" w:hint="default"/>
      </w:rPr>
    </w:lvl>
    <w:lvl w:ilvl="2" w:tplc="04090005">
      <w:start w:val="1"/>
      <w:numFmt w:val="bullet"/>
      <w:lvlText w:val=""/>
      <w:lvlJc w:val="left"/>
      <w:pPr>
        <w:ind w:left="2100" w:hanging="420"/>
      </w:pPr>
      <w:rPr>
        <w:rFonts w:ascii="Wingdings" w:hAnsi="Wingdings" w:hint="default"/>
      </w:rPr>
    </w:lvl>
    <w:lvl w:ilvl="3" w:tplc="04090001">
      <w:start w:val="1"/>
      <w:numFmt w:val="bullet"/>
      <w:lvlText w:val=""/>
      <w:lvlJc w:val="left"/>
      <w:pPr>
        <w:ind w:left="2520" w:hanging="420"/>
      </w:pPr>
      <w:rPr>
        <w:rFonts w:ascii="Wingdings" w:hAnsi="Wingdings" w:hint="default"/>
      </w:rPr>
    </w:lvl>
    <w:lvl w:ilvl="4" w:tplc="04090003">
      <w:start w:val="1"/>
      <w:numFmt w:val="bullet"/>
      <w:lvlText w:val=""/>
      <w:lvlJc w:val="left"/>
      <w:pPr>
        <w:ind w:left="2940" w:hanging="420"/>
      </w:pPr>
      <w:rPr>
        <w:rFonts w:ascii="Wingdings" w:hAnsi="Wingdings" w:hint="default"/>
      </w:rPr>
    </w:lvl>
    <w:lvl w:ilvl="5" w:tplc="04090005">
      <w:start w:val="1"/>
      <w:numFmt w:val="bullet"/>
      <w:lvlText w:val=""/>
      <w:lvlJc w:val="left"/>
      <w:pPr>
        <w:ind w:left="3360" w:hanging="420"/>
      </w:pPr>
      <w:rPr>
        <w:rFonts w:ascii="Wingdings" w:hAnsi="Wingdings" w:hint="default"/>
      </w:rPr>
    </w:lvl>
    <w:lvl w:ilvl="6" w:tplc="04090001">
      <w:start w:val="1"/>
      <w:numFmt w:val="bullet"/>
      <w:lvlText w:val=""/>
      <w:lvlJc w:val="left"/>
      <w:pPr>
        <w:ind w:left="3780" w:hanging="420"/>
      </w:pPr>
      <w:rPr>
        <w:rFonts w:ascii="Wingdings" w:hAnsi="Wingdings" w:hint="default"/>
      </w:rPr>
    </w:lvl>
    <w:lvl w:ilvl="7" w:tplc="04090003">
      <w:start w:val="1"/>
      <w:numFmt w:val="bullet"/>
      <w:lvlText w:val=""/>
      <w:lvlJc w:val="left"/>
      <w:pPr>
        <w:ind w:left="4200" w:hanging="420"/>
      </w:pPr>
      <w:rPr>
        <w:rFonts w:ascii="Wingdings" w:hAnsi="Wingdings" w:hint="default"/>
      </w:rPr>
    </w:lvl>
    <w:lvl w:ilvl="8" w:tplc="04090005">
      <w:start w:val="1"/>
      <w:numFmt w:val="bullet"/>
      <w:lvlText w:val=""/>
      <w:lvlJc w:val="left"/>
      <w:pPr>
        <w:ind w:left="462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142C4"/>
    <w:rsid w:val="00036558"/>
    <w:rsid w:val="0004736B"/>
    <w:rsid w:val="000749FF"/>
    <w:rsid w:val="0008109B"/>
    <w:rsid w:val="000921F3"/>
    <w:rsid w:val="000D4420"/>
    <w:rsid w:val="000E583D"/>
    <w:rsid w:val="001046EE"/>
    <w:rsid w:val="0011518F"/>
    <w:rsid w:val="0016178E"/>
    <w:rsid w:val="00194863"/>
    <w:rsid w:val="001B0D4F"/>
    <w:rsid w:val="00227F0D"/>
    <w:rsid w:val="00234AB9"/>
    <w:rsid w:val="00240FAD"/>
    <w:rsid w:val="002801DD"/>
    <w:rsid w:val="002E7AFE"/>
    <w:rsid w:val="003048A1"/>
    <w:rsid w:val="00394C92"/>
    <w:rsid w:val="003E67CF"/>
    <w:rsid w:val="003F60D6"/>
    <w:rsid w:val="00413630"/>
    <w:rsid w:val="00457307"/>
    <w:rsid w:val="004E4600"/>
    <w:rsid w:val="00527D1D"/>
    <w:rsid w:val="00551C46"/>
    <w:rsid w:val="00556676"/>
    <w:rsid w:val="0056758D"/>
    <w:rsid w:val="00570859"/>
    <w:rsid w:val="005D0F46"/>
    <w:rsid w:val="00626E6E"/>
    <w:rsid w:val="006756B6"/>
    <w:rsid w:val="006B368A"/>
    <w:rsid w:val="006B664E"/>
    <w:rsid w:val="006F62F0"/>
    <w:rsid w:val="00710E0C"/>
    <w:rsid w:val="00717EAB"/>
    <w:rsid w:val="00764D19"/>
    <w:rsid w:val="00764E9E"/>
    <w:rsid w:val="00772109"/>
    <w:rsid w:val="007737B2"/>
    <w:rsid w:val="007E05B7"/>
    <w:rsid w:val="00834FF0"/>
    <w:rsid w:val="008457FF"/>
    <w:rsid w:val="008515BF"/>
    <w:rsid w:val="00864CC5"/>
    <w:rsid w:val="00875E78"/>
    <w:rsid w:val="008A7B79"/>
    <w:rsid w:val="008C259D"/>
    <w:rsid w:val="008C7B77"/>
    <w:rsid w:val="008F3721"/>
    <w:rsid w:val="00904D25"/>
    <w:rsid w:val="0090533F"/>
    <w:rsid w:val="009301E1"/>
    <w:rsid w:val="00962990"/>
    <w:rsid w:val="00970BF7"/>
    <w:rsid w:val="00985AD2"/>
    <w:rsid w:val="00A15501"/>
    <w:rsid w:val="00A15556"/>
    <w:rsid w:val="00A527A9"/>
    <w:rsid w:val="00A91829"/>
    <w:rsid w:val="00B16199"/>
    <w:rsid w:val="00B92459"/>
    <w:rsid w:val="00BA30FF"/>
    <w:rsid w:val="00BC3F3B"/>
    <w:rsid w:val="00C00D3B"/>
    <w:rsid w:val="00C061B7"/>
    <w:rsid w:val="00CC1F2E"/>
    <w:rsid w:val="00D15989"/>
    <w:rsid w:val="00D53367"/>
    <w:rsid w:val="00D9578B"/>
    <w:rsid w:val="00DD0A1F"/>
    <w:rsid w:val="00DF6605"/>
    <w:rsid w:val="00DF6CD9"/>
    <w:rsid w:val="00E55E6E"/>
    <w:rsid w:val="00E62AFB"/>
    <w:rsid w:val="00EE24E0"/>
    <w:rsid w:val="00F3308C"/>
    <w:rsid w:val="00F421A3"/>
    <w:rsid w:val="00F63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9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qFormat/>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qFormat/>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qFormat/>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qFormat/>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character" w:styleId="af5">
    <w:name w:val="annotation reference"/>
    <w:basedOn w:val="a6"/>
    <w:uiPriority w:val="99"/>
    <w:semiHidden/>
    <w:unhideWhenUsed/>
    <w:rsid w:val="000142C4"/>
    <w:rPr>
      <w:sz w:val="21"/>
      <w:szCs w:val="21"/>
    </w:rPr>
  </w:style>
  <w:style w:type="paragraph" w:styleId="af6">
    <w:name w:val="annotation text"/>
    <w:basedOn w:val="a5"/>
    <w:link w:val="Char2"/>
    <w:uiPriority w:val="99"/>
    <w:semiHidden/>
    <w:unhideWhenUsed/>
    <w:rsid w:val="000142C4"/>
    <w:pPr>
      <w:jc w:val="left"/>
    </w:pPr>
  </w:style>
  <w:style w:type="character" w:customStyle="1" w:styleId="Char2">
    <w:name w:val="批注文字 Char"/>
    <w:basedOn w:val="a6"/>
    <w:link w:val="af6"/>
    <w:uiPriority w:val="99"/>
    <w:semiHidden/>
    <w:rsid w:val="000142C4"/>
    <w:rPr>
      <w:rFonts w:ascii="Times New Roman" w:hAnsi="Times New Roman" w:cs="Times New Roman"/>
      <w:sz w:val="21"/>
    </w:rPr>
  </w:style>
  <w:style w:type="paragraph" w:styleId="af7">
    <w:name w:val="annotation subject"/>
    <w:basedOn w:val="af6"/>
    <w:next w:val="af6"/>
    <w:link w:val="Char3"/>
    <w:uiPriority w:val="99"/>
    <w:semiHidden/>
    <w:unhideWhenUsed/>
    <w:rsid w:val="000142C4"/>
    <w:rPr>
      <w:b/>
      <w:bCs/>
    </w:rPr>
  </w:style>
  <w:style w:type="character" w:customStyle="1" w:styleId="Char3">
    <w:name w:val="批注主题 Char"/>
    <w:basedOn w:val="Char2"/>
    <w:link w:val="af7"/>
    <w:uiPriority w:val="99"/>
    <w:semiHidden/>
    <w:rsid w:val="000142C4"/>
    <w:rPr>
      <w:rFonts w:ascii="Times New Roman" w:hAnsi="Times New Roman" w:cs="Times New Roman"/>
      <w:b/>
      <w:bCs/>
      <w:sz w:val="21"/>
    </w:rPr>
  </w:style>
  <w:style w:type="paragraph" w:styleId="af8">
    <w:name w:val="Balloon Text"/>
    <w:basedOn w:val="a5"/>
    <w:link w:val="Char4"/>
    <w:uiPriority w:val="99"/>
    <w:semiHidden/>
    <w:unhideWhenUsed/>
    <w:rsid w:val="000142C4"/>
    <w:rPr>
      <w:sz w:val="18"/>
      <w:szCs w:val="18"/>
    </w:rPr>
  </w:style>
  <w:style w:type="character" w:customStyle="1" w:styleId="Char4">
    <w:name w:val="批注框文本 Char"/>
    <w:basedOn w:val="a6"/>
    <w:link w:val="af8"/>
    <w:uiPriority w:val="99"/>
    <w:semiHidden/>
    <w:rsid w:val="000142C4"/>
    <w:rPr>
      <w:rFonts w:ascii="Times New Roman" w:hAnsi="Times New Roman" w:cs="Times New Roman"/>
      <w:sz w:val="18"/>
      <w:szCs w:val="18"/>
    </w:rPr>
  </w:style>
  <w:style w:type="paragraph" w:styleId="af9">
    <w:name w:val="List Paragraph"/>
    <w:basedOn w:val="a5"/>
    <w:uiPriority w:val="34"/>
    <w:qFormat/>
    <w:rsid w:val="000921F3"/>
    <w:pPr>
      <w:ind w:firstLineChars="200" w:firstLine="420"/>
    </w:pPr>
    <w:rPr>
      <w:rFonts w:asciiTheme="minorHAnsi" w:eastAsiaTheme="minorEastAsia" w:hAnsiTheme="minorHAnsi" w:cstheme="minorBidi"/>
      <w:szCs w:val="22"/>
    </w:rPr>
  </w:style>
  <w:style w:type="table" w:styleId="afa">
    <w:name w:val="Table Grid"/>
    <w:basedOn w:val="a7"/>
    <w:uiPriority w:val="59"/>
    <w:rsid w:val="000921F3"/>
    <w:pPr>
      <w:spacing w:line="240" w:lineRule="auto"/>
    </w:pPr>
    <w:rPr>
      <w:rFonts w:asciiTheme="minorHAnsi" w:eastAsia="Times New Roman" w:hAnsiTheme="minorHAns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qFormat/>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qFormat/>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qFormat/>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qFormat/>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character" w:styleId="af5">
    <w:name w:val="annotation reference"/>
    <w:basedOn w:val="a6"/>
    <w:uiPriority w:val="99"/>
    <w:semiHidden/>
    <w:unhideWhenUsed/>
    <w:rsid w:val="000142C4"/>
    <w:rPr>
      <w:sz w:val="21"/>
      <w:szCs w:val="21"/>
    </w:rPr>
  </w:style>
  <w:style w:type="paragraph" w:styleId="af6">
    <w:name w:val="annotation text"/>
    <w:basedOn w:val="a5"/>
    <w:link w:val="Char2"/>
    <w:uiPriority w:val="99"/>
    <w:semiHidden/>
    <w:unhideWhenUsed/>
    <w:rsid w:val="000142C4"/>
    <w:pPr>
      <w:jc w:val="left"/>
    </w:pPr>
  </w:style>
  <w:style w:type="character" w:customStyle="1" w:styleId="Char2">
    <w:name w:val="批注文字 Char"/>
    <w:basedOn w:val="a6"/>
    <w:link w:val="af6"/>
    <w:uiPriority w:val="99"/>
    <w:semiHidden/>
    <w:rsid w:val="000142C4"/>
    <w:rPr>
      <w:rFonts w:ascii="Times New Roman" w:hAnsi="Times New Roman" w:cs="Times New Roman"/>
      <w:sz w:val="21"/>
    </w:rPr>
  </w:style>
  <w:style w:type="paragraph" w:styleId="af7">
    <w:name w:val="annotation subject"/>
    <w:basedOn w:val="af6"/>
    <w:next w:val="af6"/>
    <w:link w:val="Char3"/>
    <w:uiPriority w:val="99"/>
    <w:semiHidden/>
    <w:unhideWhenUsed/>
    <w:rsid w:val="000142C4"/>
    <w:rPr>
      <w:b/>
      <w:bCs/>
    </w:rPr>
  </w:style>
  <w:style w:type="character" w:customStyle="1" w:styleId="Char3">
    <w:name w:val="批注主题 Char"/>
    <w:basedOn w:val="Char2"/>
    <w:link w:val="af7"/>
    <w:uiPriority w:val="99"/>
    <w:semiHidden/>
    <w:rsid w:val="000142C4"/>
    <w:rPr>
      <w:rFonts w:ascii="Times New Roman" w:hAnsi="Times New Roman" w:cs="Times New Roman"/>
      <w:b/>
      <w:bCs/>
      <w:sz w:val="21"/>
    </w:rPr>
  </w:style>
  <w:style w:type="paragraph" w:styleId="af8">
    <w:name w:val="Balloon Text"/>
    <w:basedOn w:val="a5"/>
    <w:link w:val="Char4"/>
    <w:uiPriority w:val="99"/>
    <w:semiHidden/>
    <w:unhideWhenUsed/>
    <w:rsid w:val="000142C4"/>
    <w:rPr>
      <w:sz w:val="18"/>
      <w:szCs w:val="18"/>
    </w:rPr>
  </w:style>
  <w:style w:type="character" w:customStyle="1" w:styleId="Char4">
    <w:name w:val="批注框文本 Char"/>
    <w:basedOn w:val="a6"/>
    <w:link w:val="af8"/>
    <w:uiPriority w:val="99"/>
    <w:semiHidden/>
    <w:rsid w:val="000142C4"/>
    <w:rPr>
      <w:rFonts w:ascii="Times New Roman" w:hAnsi="Times New Roman" w:cs="Times New Roman"/>
      <w:sz w:val="18"/>
      <w:szCs w:val="18"/>
    </w:rPr>
  </w:style>
  <w:style w:type="paragraph" w:styleId="af9">
    <w:name w:val="List Paragraph"/>
    <w:basedOn w:val="a5"/>
    <w:uiPriority w:val="34"/>
    <w:qFormat/>
    <w:rsid w:val="000921F3"/>
    <w:pPr>
      <w:ind w:firstLineChars="200" w:firstLine="420"/>
    </w:pPr>
    <w:rPr>
      <w:rFonts w:asciiTheme="minorHAnsi" w:eastAsiaTheme="minorEastAsia" w:hAnsiTheme="minorHAnsi" w:cstheme="minorBidi"/>
      <w:szCs w:val="22"/>
    </w:rPr>
  </w:style>
  <w:style w:type="table" w:styleId="afa">
    <w:name w:val="Table Grid"/>
    <w:basedOn w:val="a7"/>
    <w:uiPriority w:val="59"/>
    <w:rsid w:val="000921F3"/>
    <w:pPr>
      <w:spacing w:line="240" w:lineRule="auto"/>
    </w:pPr>
    <w:rPr>
      <w:rFonts w:asciiTheme="minorHAnsi" w:eastAsia="Times New Roman" w:hAnsiTheme="minorHAnsi"/>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7326">
      <w:bodyDiv w:val="1"/>
      <w:marLeft w:val="0"/>
      <w:marRight w:val="0"/>
      <w:marTop w:val="0"/>
      <w:marBottom w:val="0"/>
      <w:divBdr>
        <w:top w:val="none" w:sz="0" w:space="0" w:color="auto"/>
        <w:left w:val="none" w:sz="0" w:space="0" w:color="auto"/>
        <w:bottom w:val="none" w:sz="0" w:space="0" w:color="auto"/>
        <w:right w:val="none" w:sz="0" w:space="0" w:color="auto"/>
      </w:divBdr>
    </w:div>
    <w:div w:id="346374155">
      <w:bodyDiv w:val="1"/>
      <w:marLeft w:val="0"/>
      <w:marRight w:val="0"/>
      <w:marTop w:val="0"/>
      <w:marBottom w:val="0"/>
      <w:divBdr>
        <w:top w:val="none" w:sz="0" w:space="0" w:color="auto"/>
        <w:left w:val="none" w:sz="0" w:space="0" w:color="auto"/>
        <w:bottom w:val="none" w:sz="0" w:space="0" w:color="auto"/>
        <w:right w:val="none" w:sz="0" w:space="0" w:color="auto"/>
      </w:divBdr>
    </w:div>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 w:id="759716180">
      <w:bodyDiv w:val="1"/>
      <w:marLeft w:val="0"/>
      <w:marRight w:val="0"/>
      <w:marTop w:val="0"/>
      <w:marBottom w:val="0"/>
      <w:divBdr>
        <w:top w:val="none" w:sz="0" w:space="0" w:color="auto"/>
        <w:left w:val="none" w:sz="0" w:space="0" w:color="auto"/>
        <w:bottom w:val="none" w:sz="0" w:space="0" w:color="auto"/>
        <w:right w:val="none" w:sz="0" w:space="0" w:color="auto"/>
      </w:divBdr>
    </w:div>
    <w:div w:id="1170831319">
      <w:bodyDiv w:val="1"/>
      <w:marLeft w:val="0"/>
      <w:marRight w:val="0"/>
      <w:marTop w:val="0"/>
      <w:marBottom w:val="0"/>
      <w:divBdr>
        <w:top w:val="none" w:sz="0" w:space="0" w:color="auto"/>
        <w:left w:val="none" w:sz="0" w:space="0" w:color="auto"/>
        <w:bottom w:val="none" w:sz="0" w:space="0" w:color="auto"/>
        <w:right w:val="none" w:sz="0" w:space="0" w:color="auto"/>
      </w:divBdr>
    </w:div>
    <w:div w:id="1300300309">
      <w:bodyDiv w:val="1"/>
      <w:marLeft w:val="0"/>
      <w:marRight w:val="0"/>
      <w:marTop w:val="0"/>
      <w:marBottom w:val="0"/>
      <w:divBdr>
        <w:top w:val="none" w:sz="0" w:space="0" w:color="auto"/>
        <w:left w:val="none" w:sz="0" w:space="0" w:color="auto"/>
        <w:bottom w:val="none" w:sz="0" w:space="0" w:color="auto"/>
        <w:right w:val="none" w:sz="0" w:space="0" w:color="auto"/>
      </w:divBdr>
    </w:div>
    <w:div w:id="1406416764">
      <w:bodyDiv w:val="1"/>
      <w:marLeft w:val="0"/>
      <w:marRight w:val="0"/>
      <w:marTop w:val="0"/>
      <w:marBottom w:val="0"/>
      <w:divBdr>
        <w:top w:val="none" w:sz="0" w:space="0" w:color="auto"/>
        <w:left w:val="none" w:sz="0" w:space="0" w:color="auto"/>
        <w:bottom w:val="none" w:sz="0" w:space="0" w:color="auto"/>
        <w:right w:val="none" w:sz="0" w:space="0" w:color="auto"/>
      </w:divBdr>
    </w:div>
    <w:div w:id="168474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02E0B-D563-4911-96A2-1ECB31084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953</Words>
  <Characters>5433</Characters>
  <Application>Microsoft Office Word</Application>
  <DocSecurity>0</DocSecurity>
  <Lines>45</Lines>
  <Paragraphs>12</Paragraphs>
  <ScaleCrop>false</ScaleCrop>
  <Company>Microsoft</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马旭东</cp:lastModifiedBy>
  <cp:revision>14</cp:revision>
  <dcterms:created xsi:type="dcterms:W3CDTF">2021-03-05T05:49:00Z</dcterms:created>
  <dcterms:modified xsi:type="dcterms:W3CDTF">2021-03-08T07:27:00Z</dcterms:modified>
</cp:coreProperties>
</file>