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0F1" w:rsidRDefault="00543A97" w:rsidP="00AF19C1">
      <w:pPr>
        <w:pStyle w:val="a8"/>
        <w:widowControl/>
        <w:spacing w:beforeAutospacing="0" w:afterAutospacing="0" w:line="360" w:lineRule="auto"/>
        <w:ind w:firstLine="420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《</w:t>
      </w:r>
      <w:r w:rsidR="0056176E" w:rsidRPr="0056176E">
        <w:rPr>
          <w:rFonts w:eastAsia="仿宋_GB2312" w:cs="仿宋_GB2312" w:hint="eastAsia"/>
          <w:sz w:val="36"/>
          <w:szCs w:val="30"/>
        </w:rPr>
        <w:t>核电厂人因</w:t>
      </w:r>
      <w:r w:rsidR="0056176E" w:rsidRPr="0056176E">
        <w:rPr>
          <w:rFonts w:eastAsia="仿宋_GB2312" w:cs="仿宋_GB2312"/>
          <w:sz w:val="36"/>
          <w:szCs w:val="30"/>
        </w:rPr>
        <w:t>运行事件分析指南</w:t>
      </w:r>
      <w:r>
        <w:rPr>
          <w:color w:val="000000"/>
          <w:sz w:val="36"/>
          <w:szCs w:val="36"/>
        </w:rPr>
        <w:t>》</w:t>
      </w:r>
    </w:p>
    <w:p w:rsidR="00C770F1" w:rsidRDefault="00543A97">
      <w:pPr>
        <w:pStyle w:val="a8"/>
        <w:widowControl/>
        <w:spacing w:beforeAutospacing="0" w:afterAutospacing="0" w:line="360" w:lineRule="auto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编制说明</w:t>
      </w:r>
      <w:r>
        <w:rPr>
          <w:rFonts w:hint="eastAsia"/>
          <w:color w:val="000000"/>
          <w:sz w:val="36"/>
          <w:szCs w:val="36"/>
        </w:rPr>
        <w:t>（</w:t>
      </w:r>
      <w:r w:rsidR="00F04A97">
        <w:rPr>
          <w:rFonts w:hint="eastAsia"/>
          <w:color w:val="000000"/>
          <w:sz w:val="36"/>
          <w:szCs w:val="36"/>
        </w:rPr>
        <w:t>工作组讨论</w:t>
      </w:r>
      <w:r>
        <w:rPr>
          <w:rFonts w:hint="eastAsia"/>
          <w:color w:val="000000"/>
          <w:sz w:val="36"/>
          <w:szCs w:val="36"/>
        </w:rPr>
        <w:t>稿）</w:t>
      </w:r>
    </w:p>
    <w:p w:rsidR="00C770F1" w:rsidRPr="001B03A9" w:rsidRDefault="00543A97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1B03A9">
        <w:rPr>
          <w:rFonts w:ascii="Times New Roman" w:hAnsi="Times New Roman"/>
          <w:b/>
          <w:bCs/>
          <w:color w:val="000000"/>
        </w:rPr>
        <w:t xml:space="preserve">1 </w:t>
      </w:r>
      <w:r w:rsidRPr="001B03A9">
        <w:rPr>
          <w:rFonts w:ascii="Times New Roman" w:hAnsi="Times New Roman"/>
          <w:b/>
          <w:bCs/>
          <w:color w:val="000000"/>
        </w:rPr>
        <w:t>工作简况</w:t>
      </w:r>
      <w:r w:rsidRPr="001B03A9">
        <w:rPr>
          <w:rFonts w:ascii="Times New Roman" w:hAnsi="Times New Roman"/>
          <w:b/>
          <w:bCs/>
          <w:color w:val="000000"/>
        </w:rPr>
        <w:t xml:space="preserve"> </w:t>
      </w:r>
    </w:p>
    <w:p w:rsidR="00C770F1" w:rsidRPr="001B03A9" w:rsidRDefault="00543A97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1B03A9">
        <w:rPr>
          <w:rFonts w:ascii="Times New Roman" w:hAnsi="Times New Roman"/>
          <w:b/>
          <w:bCs/>
          <w:color w:val="000000"/>
        </w:rPr>
        <w:t xml:space="preserve">1.1 </w:t>
      </w:r>
      <w:r w:rsidRPr="001B03A9">
        <w:rPr>
          <w:rFonts w:ascii="Times New Roman" w:hAnsi="Times New Roman"/>
          <w:b/>
          <w:bCs/>
          <w:color w:val="000000"/>
        </w:rPr>
        <w:t>任务来源</w:t>
      </w:r>
      <w:r w:rsidRPr="001B03A9">
        <w:rPr>
          <w:rFonts w:ascii="Times New Roman" w:hAnsi="Times New Roman"/>
          <w:b/>
          <w:bCs/>
          <w:color w:val="000000"/>
        </w:rPr>
        <w:t xml:space="preserve"> </w:t>
      </w:r>
    </w:p>
    <w:p w:rsidR="008873BA" w:rsidRPr="00246F2E" w:rsidRDefault="008222CB" w:rsidP="008873BA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bookmarkStart w:id="0" w:name="OLE_LINK1"/>
      <w:bookmarkStart w:id="1" w:name="OLE_LINK2"/>
      <w:r w:rsidRPr="008222CB">
        <w:rPr>
          <w:rFonts w:ascii="Times New Roman" w:hAnsi="Times New Roman" w:hint="eastAsia"/>
          <w:color w:val="000000"/>
        </w:rPr>
        <w:t>由于人具有</w:t>
      </w:r>
      <w:proofErr w:type="gramStart"/>
      <w:r w:rsidRPr="008222CB">
        <w:rPr>
          <w:rFonts w:ascii="Times New Roman" w:hAnsi="Times New Roman" w:hint="eastAsia"/>
          <w:color w:val="000000"/>
        </w:rPr>
        <w:t>不</w:t>
      </w:r>
      <w:proofErr w:type="gramEnd"/>
      <w:r w:rsidRPr="008222CB">
        <w:rPr>
          <w:rFonts w:ascii="Times New Roman" w:hAnsi="Times New Roman" w:hint="eastAsia"/>
          <w:color w:val="000000"/>
        </w:rPr>
        <w:t>可测量、不可预知、难以复现等特征，导致人</w:t>
      </w:r>
      <w:proofErr w:type="gramStart"/>
      <w:r w:rsidRPr="008222CB">
        <w:rPr>
          <w:rFonts w:ascii="Times New Roman" w:hAnsi="Times New Roman" w:hint="eastAsia"/>
          <w:color w:val="000000"/>
        </w:rPr>
        <w:t>因运行</w:t>
      </w:r>
      <w:proofErr w:type="gramEnd"/>
      <w:r w:rsidRPr="008222CB">
        <w:rPr>
          <w:rFonts w:ascii="Times New Roman" w:hAnsi="Times New Roman" w:hint="eastAsia"/>
          <w:color w:val="000000"/>
        </w:rPr>
        <w:t>事件原因分析工作难以深入开展，因此，为对核电厂人因事件根本原因分析提供指导，</w:t>
      </w:r>
      <w:r w:rsidR="00973174" w:rsidRPr="00246F2E">
        <w:rPr>
          <w:rFonts w:ascii="Times New Roman" w:hAnsi="Times New Roman"/>
          <w:color w:val="000000"/>
        </w:rPr>
        <w:t>提高</w:t>
      </w:r>
      <w:r w:rsidR="001B03A9">
        <w:rPr>
          <w:rFonts w:ascii="Times New Roman" w:hAnsi="Times New Roman" w:hint="eastAsia"/>
          <w:color w:val="000000"/>
        </w:rPr>
        <w:t>核电厂人</w:t>
      </w:r>
      <w:proofErr w:type="gramStart"/>
      <w:r w:rsidR="001B03A9">
        <w:rPr>
          <w:rFonts w:ascii="Times New Roman" w:hAnsi="Times New Roman" w:hint="eastAsia"/>
          <w:color w:val="000000"/>
        </w:rPr>
        <w:t>因</w:t>
      </w:r>
      <w:r w:rsidR="001B03A9">
        <w:rPr>
          <w:rFonts w:ascii="Times New Roman" w:hAnsi="Times New Roman"/>
          <w:color w:val="000000"/>
        </w:rPr>
        <w:t>运行</w:t>
      </w:r>
      <w:proofErr w:type="gramEnd"/>
      <w:r w:rsidR="001B03A9">
        <w:rPr>
          <w:rFonts w:ascii="Times New Roman" w:hAnsi="Times New Roman"/>
          <w:color w:val="000000"/>
        </w:rPr>
        <w:t>事件分析质量</w:t>
      </w:r>
      <w:r w:rsidR="00973174" w:rsidRPr="00246F2E">
        <w:rPr>
          <w:rFonts w:ascii="Times New Roman" w:hAnsi="Times New Roman"/>
          <w:color w:val="000000"/>
        </w:rPr>
        <w:t>，</w:t>
      </w:r>
      <w:r>
        <w:rPr>
          <w:rFonts w:ascii="Times New Roman" w:hAnsi="Times New Roman" w:hint="eastAsia"/>
          <w:color w:val="000000"/>
        </w:rPr>
        <w:t>计划</w:t>
      </w:r>
      <w:r w:rsidR="00973174" w:rsidRPr="00246F2E">
        <w:rPr>
          <w:rFonts w:ascii="Times New Roman" w:hAnsi="Times New Roman"/>
          <w:color w:val="000000"/>
        </w:rPr>
        <w:t>总结十余年来国内</w:t>
      </w:r>
      <w:r w:rsidR="001B03A9">
        <w:rPr>
          <w:rFonts w:ascii="Times New Roman" w:hAnsi="Times New Roman" w:hint="eastAsia"/>
          <w:color w:val="000000"/>
        </w:rPr>
        <w:t>人因事件</w:t>
      </w:r>
      <w:r w:rsidR="001B03A9">
        <w:rPr>
          <w:rFonts w:ascii="Times New Roman" w:hAnsi="Times New Roman"/>
          <w:color w:val="000000"/>
        </w:rPr>
        <w:t>分析</w:t>
      </w:r>
      <w:r w:rsidR="00973174" w:rsidRPr="00246F2E">
        <w:rPr>
          <w:rFonts w:ascii="Times New Roman" w:hAnsi="Times New Roman"/>
          <w:color w:val="000000"/>
        </w:rPr>
        <w:t>经验，组织编制《</w:t>
      </w:r>
      <w:r w:rsidR="001B03A9">
        <w:rPr>
          <w:rFonts w:ascii="Times New Roman" w:hAnsi="Times New Roman" w:hint="eastAsia"/>
          <w:color w:val="000000"/>
        </w:rPr>
        <w:t>核电厂人因</w:t>
      </w:r>
      <w:r w:rsidR="001B03A9">
        <w:rPr>
          <w:rFonts w:ascii="Times New Roman" w:hAnsi="Times New Roman"/>
          <w:color w:val="000000"/>
        </w:rPr>
        <w:t>运行事件分析指南</w:t>
      </w:r>
      <w:r w:rsidR="00973174" w:rsidRPr="00246F2E">
        <w:rPr>
          <w:rFonts w:ascii="Times New Roman" w:hAnsi="Times New Roman"/>
          <w:color w:val="000000"/>
        </w:rPr>
        <w:t>》技术标准</w:t>
      </w:r>
      <w:r w:rsidR="008909D9" w:rsidRPr="00246F2E">
        <w:rPr>
          <w:rFonts w:ascii="Times New Roman" w:hAnsi="Times New Roman"/>
          <w:color w:val="000000"/>
        </w:rPr>
        <w:t>。本标准</w:t>
      </w:r>
      <w:r w:rsidR="00973174" w:rsidRPr="00246F2E">
        <w:rPr>
          <w:rFonts w:ascii="Times New Roman" w:hAnsi="Times New Roman"/>
          <w:color w:val="000000"/>
        </w:rPr>
        <w:t>由江苏核电有限公司主编，中核武汉核电运行技术股份有限公司</w:t>
      </w:r>
      <w:r w:rsidR="00973174" w:rsidRPr="00246F2E">
        <w:rPr>
          <w:rFonts w:ascii="Times New Roman" w:hAnsi="Times New Roman"/>
        </w:rPr>
        <w:t>等单位参编。</w:t>
      </w:r>
    </w:p>
    <w:bookmarkEnd w:id="0"/>
    <w:bookmarkEnd w:id="1"/>
    <w:p w:rsidR="00C770F1" w:rsidRPr="001B03A9" w:rsidRDefault="00543A97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1B03A9">
        <w:rPr>
          <w:rFonts w:ascii="Times New Roman" w:hAnsi="Times New Roman"/>
          <w:b/>
          <w:bCs/>
          <w:color w:val="000000"/>
        </w:rPr>
        <w:t xml:space="preserve">1.2 </w:t>
      </w:r>
      <w:r w:rsidRPr="001B03A9">
        <w:rPr>
          <w:rFonts w:ascii="Times New Roman" w:hAnsi="Times New Roman"/>
          <w:b/>
          <w:bCs/>
          <w:color w:val="000000"/>
        </w:rPr>
        <w:t>主要工作过程</w:t>
      </w:r>
      <w:r w:rsidRPr="001B03A9">
        <w:rPr>
          <w:rFonts w:ascii="Times New Roman" w:hAnsi="Times New Roman"/>
          <w:b/>
          <w:bCs/>
          <w:color w:val="000000"/>
        </w:rPr>
        <w:t xml:space="preserve"> </w:t>
      </w:r>
    </w:p>
    <w:p w:rsidR="005474DE" w:rsidRPr="00246F2E" w:rsidRDefault="005474DE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246F2E">
        <w:rPr>
          <w:rFonts w:ascii="Times New Roman" w:hAnsi="Times New Roman"/>
          <w:color w:val="000000"/>
        </w:rPr>
        <w:t>江苏核电</w:t>
      </w:r>
      <w:r w:rsidR="008222CB">
        <w:rPr>
          <w:rFonts w:ascii="Times New Roman" w:hAnsi="Times New Roman" w:hint="eastAsia"/>
          <w:color w:val="000000"/>
        </w:rPr>
        <w:t>提交了</w:t>
      </w:r>
      <w:r w:rsidR="001B03A9">
        <w:rPr>
          <w:rFonts w:ascii="Times New Roman" w:hAnsi="Times New Roman" w:hint="eastAsia"/>
          <w:color w:val="000000"/>
        </w:rPr>
        <w:t>中国核能</w:t>
      </w:r>
      <w:r w:rsidR="001B03A9">
        <w:rPr>
          <w:rFonts w:ascii="Times New Roman" w:hAnsi="Times New Roman"/>
          <w:color w:val="000000"/>
        </w:rPr>
        <w:t>行业协会团体</w:t>
      </w:r>
      <w:r w:rsidR="008909D9" w:rsidRPr="00246F2E">
        <w:rPr>
          <w:rFonts w:ascii="Times New Roman" w:hAnsi="Times New Roman"/>
          <w:color w:val="000000"/>
        </w:rPr>
        <w:t>标准项目立项申请，并获得批准。江苏核电</w:t>
      </w:r>
      <w:r w:rsidR="00543A97" w:rsidRPr="00246F2E">
        <w:rPr>
          <w:rFonts w:ascii="Times New Roman" w:hAnsi="Times New Roman"/>
          <w:color w:val="000000"/>
        </w:rPr>
        <w:t>按照标准制定要求，组织成立了标准编制组，广泛地收集国内、国际相关标准及资料</w:t>
      </w:r>
      <w:r w:rsidRPr="00246F2E">
        <w:rPr>
          <w:rFonts w:ascii="Times New Roman" w:hAnsi="Times New Roman"/>
          <w:color w:val="000000"/>
        </w:rPr>
        <w:t>、</w:t>
      </w:r>
      <w:r w:rsidR="008909D9" w:rsidRPr="00246F2E">
        <w:rPr>
          <w:rFonts w:ascii="Times New Roman" w:hAnsi="Times New Roman"/>
          <w:color w:val="000000"/>
        </w:rPr>
        <w:t>相关经验反馈，在多年良好的工程实践基础上，编制了该标准初稿。</w:t>
      </w:r>
    </w:p>
    <w:p w:rsidR="00E65E1C" w:rsidRPr="00246F2E" w:rsidRDefault="00E65E1C" w:rsidP="00D115D7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246F2E">
        <w:rPr>
          <w:rFonts w:ascii="Times New Roman" w:hAnsi="Times New Roman"/>
          <w:color w:val="000000"/>
        </w:rPr>
        <w:t>标准编制组于</w:t>
      </w:r>
      <w:r w:rsidR="001B03A9">
        <w:rPr>
          <w:rFonts w:ascii="Times New Roman" w:hAnsi="Times New Roman"/>
          <w:color w:val="000000"/>
        </w:rPr>
        <w:t>2020</w:t>
      </w:r>
      <w:r w:rsidRPr="00246F2E">
        <w:rPr>
          <w:rFonts w:ascii="Times New Roman" w:hAnsi="Times New Roman"/>
          <w:color w:val="000000"/>
        </w:rPr>
        <w:t>年</w:t>
      </w:r>
      <w:r w:rsidR="001B03A9">
        <w:rPr>
          <w:rFonts w:ascii="Times New Roman" w:hAnsi="Times New Roman"/>
          <w:color w:val="000000"/>
        </w:rPr>
        <w:t>4</w:t>
      </w:r>
      <w:r w:rsidRPr="00246F2E">
        <w:rPr>
          <w:rFonts w:ascii="Times New Roman" w:hAnsi="Times New Roman"/>
          <w:color w:val="000000"/>
        </w:rPr>
        <w:t>月启动本标准的编制工作，经过前期调研、资料收集整理、可行性分析等工作，确定了标准的名称和主体内容。随后，标准编制组分别于</w:t>
      </w:r>
      <w:r w:rsidRPr="00246F2E">
        <w:rPr>
          <w:rFonts w:ascii="Times New Roman" w:hAnsi="Times New Roman"/>
          <w:color w:val="000000"/>
        </w:rPr>
        <w:t>20</w:t>
      </w:r>
      <w:r w:rsidR="001B03A9">
        <w:rPr>
          <w:rFonts w:ascii="Times New Roman" w:hAnsi="Times New Roman"/>
          <w:color w:val="000000"/>
        </w:rPr>
        <w:t>20</w:t>
      </w:r>
      <w:r w:rsidRPr="00246F2E">
        <w:rPr>
          <w:rFonts w:ascii="Times New Roman" w:hAnsi="Times New Roman"/>
          <w:color w:val="000000"/>
        </w:rPr>
        <w:t>年</w:t>
      </w:r>
      <w:r w:rsidR="001B03A9">
        <w:rPr>
          <w:rFonts w:ascii="Times New Roman" w:hAnsi="Times New Roman" w:hint="eastAsia"/>
          <w:color w:val="000000"/>
        </w:rPr>
        <w:t>7</w:t>
      </w:r>
      <w:r w:rsidRPr="00246F2E">
        <w:rPr>
          <w:rFonts w:ascii="Times New Roman" w:hAnsi="Times New Roman"/>
          <w:color w:val="000000"/>
        </w:rPr>
        <w:t>月</w:t>
      </w:r>
      <w:r w:rsidR="001B03A9">
        <w:rPr>
          <w:rFonts w:ascii="Times New Roman" w:hAnsi="Times New Roman" w:hint="eastAsia"/>
          <w:color w:val="000000"/>
        </w:rPr>
        <w:t>、</w:t>
      </w:r>
      <w:r w:rsidR="001B03A9">
        <w:rPr>
          <w:rFonts w:ascii="Times New Roman" w:hAnsi="Times New Roman"/>
          <w:color w:val="000000"/>
        </w:rPr>
        <w:t>8</w:t>
      </w:r>
      <w:r w:rsidR="001B03A9">
        <w:rPr>
          <w:rFonts w:ascii="Times New Roman" w:hAnsi="Times New Roman"/>
          <w:color w:val="000000"/>
        </w:rPr>
        <w:t>月</w:t>
      </w:r>
      <w:r w:rsidRPr="00246F2E">
        <w:rPr>
          <w:rFonts w:ascii="Times New Roman" w:hAnsi="Times New Roman"/>
          <w:color w:val="000000"/>
        </w:rPr>
        <w:t>、</w:t>
      </w:r>
      <w:r w:rsidR="001B03A9">
        <w:rPr>
          <w:rFonts w:ascii="Times New Roman" w:hAnsi="Times New Roman" w:hint="eastAsia"/>
          <w:color w:val="000000"/>
        </w:rPr>
        <w:t>9</w:t>
      </w:r>
      <w:r w:rsidRPr="00246F2E">
        <w:rPr>
          <w:rFonts w:ascii="Times New Roman" w:hAnsi="Times New Roman"/>
          <w:color w:val="000000"/>
        </w:rPr>
        <w:t>月召开了标准编制推进工作会议，分别明确了标准编制的目标、原则和进度要求，并根据讨论意见对标准初稿进一步进行了修改。</w:t>
      </w:r>
    </w:p>
    <w:p w:rsidR="009903E2" w:rsidRPr="00246F2E" w:rsidRDefault="005474DE" w:rsidP="00D115D7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246F2E">
        <w:rPr>
          <w:rFonts w:ascii="Times New Roman" w:hAnsi="Times New Roman"/>
          <w:color w:val="000000"/>
        </w:rPr>
        <w:t>标准编制组</w:t>
      </w:r>
      <w:r w:rsidR="00543A97" w:rsidRPr="00246F2E">
        <w:rPr>
          <w:rFonts w:ascii="Times New Roman" w:hAnsi="Times New Roman"/>
          <w:color w:val="000000"/>
        </w:rPr>
        <w:t>于</w:t>
      </w:r>
      <w:r w:rsidR="009903E2" w:rsidRPr="00903137">
        <w:rPr>
          <w:rFonts w:ascii="Times New Roman" w:hAnsi="Times New Roman"/>
          <w:color w:val="000000"/>
        </w:rPr>
        <w:t>20</w:t>
      </w:r>
      <w:r w:rsidR="001B03A9" w:rsidRPr="00903137">
        <w:rPr>
          <w:rFonts w:ascii="Times New Roman" w:hAnsi="Times New Roman"/>
          <w:color w:val="000000"/>
        </w:rPr>
        <w:t>20</w:t>
      </w:r>
      <w:r w:rsidR="009903E2" w:rsidRPr="00903137">
        <w:rPr>
          <w:rFonts w:ascii="Times New Roman" w:hAnsi="Times New Roman"/>
          <w:color w:val="000000"/>
        </w:rPr>
        <w:t>年</w:t>
      </w:r>
      <w:r w:rsidR="00BB3AE1" w:rsidRPr="00903137">
        <w:rPr>
          <w:rFonts w:ascii="Times New Roman" w:hAnsi="Times New Roman"/>
          <w:color w:val="000000"/>
        </w:rPr>
        <w:t>9</w:t>
      </w:r>
      <w:r w:rsidR="00BB3AE1" w:rsidRPr="00903137">
        <w:rPr>
          <w:rFonts w:ascii="Times New Roman" w:hAnsi="Times New Roman"/>
          <w:color w:val="000000"/>
        </w:rPr>
        <w:t>月</w:t>
      </w:r>
      <w:r w:rsidR="00BB3AE1" w:rsidRPr="00903137">
        <w:rPr>
          <w:rFonts w:ascii="Times New Roman" w:hAnsi="Times New Roman"/>
          <w:color w:val="000000"/>
        </w:rPr>
        <w:t>2</w:t>
      </w:r>
      <w:r w:rsidR="00211A9D" w:rsidRPr="00903137">
        <w:rPr>
          <w:rFonts w:ascii="Times New Roman" w:hAnsi="Times New Roman"/>
          <w:color w:val="000000"/>
        </w:rPr>
        <w:t>1</w:t>
      </w:r>
      <w:r w:rsidR="00BB3AE1" w:rsidRPr="00903137">
        <w:rPr>
          <w:rFonts w:ascii="Times New Roman" w:hAnsi="Times New Roman"/>
          <w:color w:val="000000"/>
        </w:rPr>
        <w:t>日组织专家会</w:t>
      </w:r>
      <w:r w:rsidR="00BB3AE1" w:rsidRPr="00246F2E">
        <w:rPr>
          <w:rFonts w:ascii="Times New Roman" w:hAnsi="Times New Roman"/>
          <w:color w:val="000000"/>
        </w:rPr>
        <w:t>对标准初稿进行审查讨论，经审查，专家组认为该标准对行业内的应用具有重要指导意义，具备申报标准的条件。</w:t>
      </w:r>
    </w:p>
    <w:p w:rsidR="00C770F1" w:rsidRPr="001B03A9" w:rsidRDefault="00543A97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1B03A9">
        <w:rPr>
          <w:rFonts w:ascii="Times New Roman" w:hAnsi="Times New Roman"/>
          <w:b/>
          <w:bCs/>
          <w:color w:val="000000"/>
        </w:rPr>
        <w:t xml:space="preserve">2 </w:t>
      </w:r>
      <w:r w:rsidRPr="001B03A9">
        <w:rPr>
          <w:rFonts w:ascii="Times New Roman" w:hAnsi="Times New Roman"/>
          <w:b/>
          <w:bCs/>
          <w:color w:val="000000"/>
        </w:rPr>
        <w:t>标准编制原则</w:t>
      </w:r>
      <w:r w:rsidRPr="001B03A9">
        <w:rPr>
          <w:rFonts w:ascii="Times New Roman" w:hAnsi="Times New Roman"/>
          <w:b/>
          <w:bCs/>
          <w:color w:val="000000"/>
        </w:rPr>
        <w:t xml:space="preserve"> </w:t>
      </w:r>
    </w:p>
    <w:p w:rsidR="004E4A8E" w:rsidRPr="004E4A8E" w:rsidRDefault="001B03A9" w:rsidP="00C967F2">
      <w:pPr>
        <w:pStyle w:val="a8"/>
        <w:widowControl/>
        <w:spacing w:beforeAutospacing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相比于</w:t>
      </w:r>
      <w:r>
        <w:rPr>
          <w:color w:val="000000"/>
        </w:rPr>
        <w:t>设备类事件可以通过</w:t>
      </w:r>
      <w:r>
        <w:rPr>
          <w:rFonts w:hint="eastAsia"/>
          <w:color w:val="000000"/>
        </w:rPr>
        <w:t>物理</w:t>
      </w:r>
      <w:r>
        <w:rPr>
          <w:color w:val="000000"/>
        </w:rPr>
        <w:t>、化学等一系列变化来科学的分析相关失效机理，</w:t>
      </w:r>
      <w:r>
        <w:rPr>
          <w:rFonts w:hint="eastAsia"/>
          <w:color w:val="000000"/>
        </w:rPr>
        <w:t>人因事件由于</w:t>
      </w:r>
      <w:r>
        <w:rPr>
          <w:color w:val="000000"/>
        </w:rPr>
        <w:t>受到心理、生理、环境、组织等各方面影响</w:t>
      </w:r>
      <w:r>
        <w:rPr>
          <w:rFonts w:hint="eastAsia"/>
          <w:color w:val="000000"/>
        </w:rPr>
        <w:t>而</w:t>
      </w:r>
      <w:r>
        <w:rPr>
          <w:color w:val="000000"/>
        </w:rPr>
        <w:t>变得相当复杂，加上其</w:t>
      </w:r>
      <w:r>
        <w:rPr>
          <w:rFonts w:hint="eastAsia"/>
          <w:color w:val="000000"/>
        </w:rPr>
        <w:t>不可</w:t>
      </w:r>
      <w:r>
        <w:rPr>
          <w:color w:val="000000"/>
        </w:rPr>
        <w:t>复现，</w:t>
      </w:r>
      <w:r>
        <w:rPr>
          <w:rFonts w:hint="eastAsia"/>
          <w:color w:val="000000"/>
        </w:rPr>
        <w:t>导致</w:t>
      </w:r>
      <w:r>
        <w:rPr>
          <w:color w:val="000000"/>
        </w:rPr>
        <w:t>针对人因事件的原因分析工作往往难以得到所有相关方的认可。</w:t>
      </w:r>
      <w:r>
        <w:rPr>
          <w:rFonts w:hint="eastAsia"/>
          <w:color w:val="000000"/>
        </w:rPr>
        <w:t>国内</w:t>
      </w:r>
      <w:r>
        <w:rPr>
          <w:color w:val="000000"/>
        </w:rPr>
        <w:t>目前虽然已有</w:t>
      </w:r>
      <w:r w:rsidRPr="001B03A9">
        <w:rPr>
          <w:rFonts w:hint="eastAsia"/>
          <w:color w:val="000000"/>
        </w:rPr>
        <w:t>《核电厂防止人因失误管理》（</w:t>
      </w:r>
      <w:r w:rsidRPr="001B03A9">
        <w:rPr>
          <w:rFonts w:ascii="Times New Roman" w:hAnsi="Times New Roman"/>
          <w:color w:val="000000"/>
        </w:rPr>
        <w:t>NB/T 20427-2017</w:t>
      </w:r>
      <w:r w:rsidRPr="001B03A9">
        <w:rPr>
          <w:rFonts w:hint="eastAsia"/>
          <w:color w:val="000000"/>
        </w:rPr>
        <w:t>）</w:t>
      </w:r>
      <w:r>
        <w:rPr>
          <w:rFonts w:hint="eastAsia"/>
          <w:color w:val="000000"/>
        </w:rPr>
        <w:t>、《核电厂定期安全审查指南》（</w:t>
      </w:r>
      <w:r w:rsidRPr="001B03A9">
        <w:rPr>
          <w:rFonts w:ascii="Times New Roman" w:hAnsi="Times New Roman"/>
          <w:color w:val="000000"/>
        </w:rPr>
        <w:t>NB/T 20442.10-2017</w:t>
      </w:r>
      <w:r>
        <w:rPr>
          <w:rFonts w:hint="eastAsia"/>
          <w:color w:val="000000"/>
        </w:rPr>
        <w:t>）</w:t>
      </w:r>
      <w:r w:rsidR="00C967F2">
        <w:rPr>
          <w:rFonts w:hint="eastAsia"/>
          <w:color w:val="000000"/>
        </w:rPr>
        <w:t>、</w:t>
      </w:r>
      <w:r w:rsidR="00C967F2">
        <w:rPr>
          <w:color w:val="000000"/>
        </w:rPr>
        <w:t>《</w:t>
      </w:r>
      <w:r w:rsidR="00C967F2">
        <w:rPr>
          <w:rFonts w:hint="eastAsia"/>
          <w:color w:val="000000"/>
        </w:rPr>
        <w:t>核电厂</w:t>
      </w:r>
      <w:r w:rsidR="00C967F2">
        <w:rPr>
          <w:color w:val="000000"/>
        </w:rPr>
        <w:t>事件根本原因分析方法》</w:t>
      </w:r>
      <w:r w:rsidR="00C967F2">
        <w:rPr>
          <w:rFonts w:hint="eastAsia"/>
          <w:color w:val="000000"/>
        </w:rPr>
        <w:t>（</w:t>
      </w:r>
      <w:r w:rsidR="00C967F2" w:rsidRPr="001B03A9">
        <w:rPr>
          <w:rFonts w:ascii="Times New Roman" w:hAnsi="Times New Roman"/>
          <w:color w:val="000000"/>
        </w:rPr>
        <w:t>NB/</w:t>
      </w:r>
      <w:r w:rsidR="00C967F2">
        <w:rPr>
          <w:rFonts w:ascii="Times New Roman" w:hAnsi="Times New Roman"/>
          <w:color w:val="000000"/>
        </w:rPr>
        <w:t>T</w:t>
      </w:r>
      <w:r w:rsidR="00C967F2" w:rsidRPr="001B03A9">
        <w:rPr>
          <w:rFonts w:ascii="Times New Roman" w:hAnsi="Times New Roman"/>
          <w:color w:val="000000"/>
        </w:rPr>
        <w:t xml:space="preserve"> 20489-2018</w:t>
      </w:r>
      <w:r w:rsidR="00C967F2">
        <w:rPr>
          <w:rFonts w:hint="eastAsia"/>
          <w:color w:val="000000"/>
        </w:rPr>
        <w:t>）</w:t>
      </w:r>
      <w:r>
        <w:rPr>
          <w:rFonts w:hint="eastAsia"/>
          <w:color w:val="000000"/>
        </w:rPr>
        <w:t>等</w:t>
      </w:r>
      <w:r>
        <w:rPr>
          <w:color w:val="000000"/>
        </w:rPr>
        <w:t>相关行业推荐标准，</w:t>
      </w:r>
      <w:r w:rsidR="00C967F2">
        <w:rPr>
          <w:rFonts w:hint="eastAsia"/>
          <w:color w:val="000000"/>
        </w:rPr>
        <w:t>但</w:t>
      </w:r>
      <w:r w:rsidR="00C967F2" w:rsidRPr="001B03A9">
        <w:rPr>
          <w:rFonts w:hint="eastAsia"/>
          <w:color w:val="000000"/>
        </w:rPr>
        <w:t>《核电厂防止人因失误管理》</w:t>
      </w:r>
      <w:r w:rsidR="00C967F2">
        <w:rPr>
          <w:rFonts w:hint="eastAsia"/>
          <w:color w:val="000000"/>
        </w:rPr>
        <w:t>主要聚焦核电厂防人因失误工作，包括人因失误基本概念、人因失误因素识别、管理者的承诺、组织机构、文件体系、人员行为管理及训练、相关评价及持续改进等，</w:t>
      </w:r>
      <w:r w:rsidR="00C967F2">
        <w:rPr>
          <w:color w:val="000000"/>
        </w:rPr>
        <w:t>无人因事件分析相关内容；</w:t>
      </w:r>
      <w:r w:rsidR="00C967F2">
        <w:rPr>
          <w:rFonts w:hint="eastAsia"/>
          <w:color w:val="000000"/>
        </w:rPr>
        <w:t>《核电厂定期安全审查指南》主要聚</w:t>
      </w:r>
      <w:r w:rsidR="00C967F2">
        <w:rPr>
          <w:rFonts w:hint="eastAsia"/>
          <w:color w:val="000000"/>
        </w:rPr>
        <w:lastRenderedPageBreak/>
        <w:t>焦</w:t>
      </w:r>
      <w:r w:rsidR="00C967F2" w:rsidRPr="00C967F2">
        <w:rPr>
          <w:rFonts w:ascii="Times New Roman" w:hAnsi="Times New Roman"/>
          <w:color w:val="000000"/>
        </w:rPr>
        <w:t>PSR</w:t>
      </w:r>
      <w:r w:rsidR="00C967F2">
        <w:rPr>
          <w:rFonts w:hint="eastAsia"/>
          <w:color w:val="000000"/>
        </w:rPr>
        <w:t>中人因要素的审查工作，人因要素主要包括人力资源、培训、人因管理体系建设、人因事件分析与反馈、人机接口、规程清晰度等内容，其中人因事件分析与反馈部分要求开展相关工作，但对方法并无具体说明；</w:t>
      </w:r>
      <w:r w:rsidR="00C967F2">
        <w:rPr>
          <w:color w:val="000000"/>
        </w:rPr>
        <w:t>《</w:t>
      </w:r>
      <w:r w:rsidR="00C967F2">
        <w:rPr>
          <w:rFonts w:hint="eastAsia"/>
          <w:color w:val="000000"/>
        </w:rPr>
        <w:t>核电厂</w:t>
      </w:r>
      <w:r w:rsidR="00C967F2">
        <w:rPr>
          <w:color w:val="000000"/>
        </w:rPr>
        <w:t>事件根本原因分析方法》</w:t>
      </w:r>
      <w:r w:rsidR="00C967F2">
        <w:rPr>
          <w:rFonts w:hint="eastAsia"/>
          <w:color w:val="000000"/>
        </w:rPr>
        <w:t>明确</w:t>
      </w:r>
      <w:r w:rsidR="00C967F2">
        <w:rPr>
          <w:color w:val="000000"/>
        </w:rPr>
        <w:t>了事件调查的组织管理、</w:t>
      </w:r>
      <w:r w:rsidR="00C967F2">
        <w:rPr>
          <w:rFonts w:hint="eastAsia"/>
          <w:color w:val="000000"/>
        </w:rPr>
        <w:t>事件</w:t>
      </w:r>
      <w:r w:rsidR="00C967F2">
        <w:rPr>
          <w:color w:val="000000"/>
        </w:rPr>
        <w:t>根本原因</w:t>
      </w:r>
      <w:r w:rsidR="00C967F2">
        <w:rPr>
          <w:rFonts w:hint="eastAsia"/>
          <w:color w:val="000000"/>
        </w:rPr>
        <w:t>调查</w:t>
      </w:r>
      <w:r w:rsidR="00C967F2">
        <w:rPr>
          <w:color w:val="000000"/>
        </w:rPr>
        <w:t>分析过程</w:t>
      </w:r>
      <w:r w:rsidR="00C967F2">
        <w:rPr>
          <w:rFonts w:hint="eastAsia"/>
          <w:color w:val="000000"/>
        </w:rPr>
        <w:t>，</w:t>
      </w:r>
      <w:r w:rsidR="00C967F2">
        <w:rPr>
          <w:color w:val="000000"/>
        </w:rPr>
        <w:t>但总体仍然是</w:t>
      </w:r>
      <w:r w:rsidR="00C967F2">
        <w:rPr>
          <w:rFonts w:hint="eastAsia"/>
          <w:color w:val="000000"/>
        </w:rPr>
        <w:t>通用</w:t>
      </w:r>
      <w:r w:rsidR="00C967F2">
        <w:rPr>
          <w:color w:val="000000"/>
        </w:rPr>
        <w:t>的分析方法，且其中的故障模式分析等重点内容偏重于设备类事件分析，对人因事件的分析工作缺少指导作用</w:t>
      </w:r>
      <w:r w:rsidR="008D5BA8">
        <w:rPr>
          <w:rFonts w:hint="eastAsia"/>
          <w:color w:val="000000"/>
        </w:rPr>
        <w:t>。</w:t>
      </w:r>
      <w:r w:rsidR="004E4A8E" w:rsidRPr="004E4A8E">
        <w:rPr>
          <w:rFonts w:hint="eastAsia"/>
          <w:color w:val="000000"/>
        </w:rPr>
        <w:t>本标准</w:t>
      </w:r>
      <w:r w:rsidR="00C967F2">
        <w:rPr>
          <w:rFonts w:hint="eastAsia"/>
          <w:color w:val="000000"/>
        </w:rPr>
        <w:t>在</w:t>
      </w:r>
      <w:r w:rsidR="00C967F2">
        <w:rPr>
          <w:color w:val="000000"/>
        </w:rPr>
        <w:t>借鉴这几份标准对事件调查</w:t>
      </w:r>
      <w:r w:rsidR="00C967F2">
        <w:rPr>
          <w:rFonts w:hint="eastAsia"/>
          <w:color w:val="000000"/>
        </w:rPr>
        <w:t>相关</w:t>
      </w:r>
      <w:r w:rsidR="00C967F2">
        <w:rPr>
          <w:color w:val="000000"/>
        </w:rPr>
        <w:t>内容的基础</w:t>
      </w:r>
      <w:r w:rsidR="00C967F2">
        <w:rPr>
          <w:rFonts w:hint="eastAsia"/>
          <w:color w:val="000000"/>
        </w:rPr>
        <w:t>上</w:t>
      </w:r>
      <w:r w:rsidR="00C967F2">
        <w:rPr>
          <w:color w:val="000000"/>
        </w:rPr>
        <w:t>，</w:t>
      </w:r>
      <w:r w:rsidR="00C967F2">
        <w:rPr>
          <w:rFonts w:hint="eastAsia"/>
          <w:color w:val="000000"/>
        </w:rPr>
        <w:t>阐述</w:t>
      </w:r>
      <w:r w:rsidR="004E4A8E" w:rsidRPr="004E4A8E">
        <w:rPr>
          <w:rFonts w:hint="eastAsia"/>
          <w:color w:val="000000"/>
        </w:rPr>
        <w:t>了</w:t>
      </w:r>
      <w:r w:rsidR="00C967F2">
        <w:rPr>
          <w:rFonts w:hint="eastAsia"/>
          <w:color w:val="000000"/>
        </w:rPr>
        <w:t>人因</w:t>
      </w:r>
      <w:r w:rsidR="00C967F2">
        <w:rPr>
          <w:color w:val="000000"/>
        </w:rPr>
        <w:t>事件</w:t>
      </w:r>
      <w:r w:rsidR="00C967F2">
        <w:rPr>
          <w:rFonts w:hint="eastAsia"/>
          <w:color w:val="000000"/>
        </w:rPr>
        <w:t>的</w:t>
      </w:r>
      <w:r w:rsidR="00C967F2">
        <w:rPr>
          <w:color w:val="000000"/>
        </w:rPr>
        <w:t>定义</w:t>
      </w:r>
      <w:r w:rsidR="00C967F2">
        <w:rPr>
          <w:rFonts w:hint="eastAsia"/>
          <w:color w:val="000000"/>
        </w:rPr>
        <w:t>、</w:t>
      </w:r>
      <w:r w:rsidR="00C967F2">
        <w:rPr>
          <w:color w:val="000000"/>
        </w:rPr>
        <w:t>典型人因失误行为，结合这些行为分析背后的根本原因，相关工作结合了电厂人因事件</w:t>
      </w:r>
      <w:r w:rsidR="00C967F2">
        <w:rPr>
          <w:rFonts w:hint="eastAsia"/>
          <w:color w:val="000000"/>
        </w:rPr>
        <w:t>管理</w:t>
      </w:r>
      <w:r w:rsidR="00C967F2">
        <w:rPr>
          <w:color w:val="000000"/>
        </w:rPr>
        <w:t>实际，</w:t>
      </w:r>
      <w:r w:rsidR="008D5BA8">
        <w:rPr>
          <w:rFonts w:hint="eastAsia"/>
          <w:color w:val="000000"/>
        </w:rPr>
        <w:t>可直接指导</w:t>
      </w:r>
      <w:r w:rsidR="00C967F2">
        <w:rPr>
          <w:rFonts w:hint="eastAsia"/>
          <w:color w:val="000000"/>
        </w:rPr>
        <w:t>生产</w:t>
      </w:r>
      <w:r w:rsidR="008D5BA8">
        <w:rPr>
          <w:rFonts w:hint="eastAsia"/>
          <w:color w:val="000000"/>
        </w:rPr>
        <w:t>实践，对于规范核电厂</w:t>
      </w:r>
      <w:r w:rsidR="00C967F2">
        <w:rPr>
          <w:rFonts w:hint="eastAsia"/>
          <w:color w:val="000000"/>
        </w:rPr>
        <w:t>人</w:t>
      </w:r>
      <w:proofErr w:type="gramStart"/>
      <w:r w:rsidR="00C967F2">
        <w:rPr>
          <w:rFonts w:hint="eastAsia"/>
          <w:color w:val="000000"/>
        </w:rPr>
        <w:t>因运行</w:t>
      </w:r>
      <w:proofErr w:type="gramEnd"/>
      <w:r w:rsidR="00C967F2">
        <w:rPr>
          <w:color w:val="000000"/>
        </w:rPr>
        <w:t>事件分析工作</w:t>
      </w:r>
      <w:r w:rsidR="004E4A8E" w:rsidRPr="004E4A8E">
        <w:rPr>
          <w:rFonts w:hint="eastAsia"/>
          <w:color w:val="000000"/>
        </w:rPr>
        <w:t>具有重要意义。</w:t>
      </w:r>
    </w:p>
    <w:p w:rsidR="008D5BA8" w:rsidRDefault="008D5BA8" w:rsidP="008D5BA8">
      <w:pPr>
        <w:pStyle w:val="a8"/>
        <w:widowControl/>
        <w:spacing w:beforeAutospacing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本标准填补了</w:t>
      </w:r>
      <w:r w:rsidR="003D448B">
        <w:rPr>
          <w:rFonts w:hint="eastAsia"/>
          <w:color w:val="000000"/>
        </w:rPr>
        <w:t>国内</w:t>
      </w:r>
      <w:r>
        <w:rPr>
          <w:rFonts w:hint="eastAsia"/>
          <w:color w:val="000000"/>
        </w:rPr>
        <w:t>核电厂</w:t>
      </w:r>
      <w:r w:rsidR="00C967F2">
        <w:rPr>
          <w:rFonts w:hint="eastAsia"/>
          <w:color w:val="000000"/>
        </w:rPr>
        <w:t>人因事件分析</w:t>
      </w:r>
      <w:r w:rsidR="00C967F2">
        <w:rPr>
          <w:color w:val="000000"/>
        </w:rPr>
        <w:t>工作</w:t>
      </w:r>
      <w:r>
        <w:rPr>
          <w:rFonts w:hint="eastAsia"/>
          <w:color w:val="000000"/>
        </w:rPr>
        <w:t>长期没有系统性技术要求的空白，提出</w:t>
      </w:r>
      <w:r w:rsidR="00D25D25">
        <w:rPr>
          <w:rFonts w:hint="eastAsia"/>
          <w:color w:val="000000"/>
        </w:rPr>
        <w:t>的人因</w:t>
      </w:r>
      <w:r w:rsidR="00D25D25">
        <w:rPr>
          <w:color w:val="000000"/>
        </w:rPr>
        <w:t>事件定义、典型人因失误行为、人因事件</w:t>
      </w:r>
      <w:r w:rsidR="00D25D25">
        <w:rPr>
          <w:rFonts w:hint="eastAsia"/>
          <w:color w:val="000000"/>
        </w:rPr>
        <w:t>原因</w:t>
      </w:r>
      <w:r w:rsidR="00D25D25">
        <w:rPr>
          <w:color w:val="000000"/>
        </w:rPr>
        <w:t>分类等要求</w:t>
      </w:r>
      <w:r>
        <w:rPr>
          <w:rFonts w:hint="eastAsia"/>
          <w:color w:val="000000"/>
        </w:rPr>
        <w:t>，</w:t>
      </w:r>
      <w:r w:rsidRPr="008D5BA8">
        <w:rPr>
          <w:rFonts w:hint="eastAsia"/>
          <w:color w:val="000000"/>
        </w:rPr>
        <w:t>适用于核电厂</w:t>
      </w:r>
      <w:r w:rsidR="00D25D25">
        <w:rPr>
          <w:rFonts w:hint="eastAsia"/>
          <w:color w:val="000000"/>
        </w:rPr>
        <w:t>人因</w:t>
      </w:r>
      <w:r w:rsidR="00D25D25">
        <w:rPr>
          <w:color w:val="000000"/>
        </w:rPr>
        <w:t>事件的分析工作</w:t>
      </w:r>
      <w:r w:rsidRPr="008D5BA8">
        <w:rPr>
          <w:rFonts w:hint="eastAsia"/>
          <w:color w:val="000000"/>
        </w:rPr>
        <w:t>。</w:t>
      </w:r>
    </w:p>
    <w:p w:rsidR="008D5BA8" w:rsidRDefault="008D5BA8" w:rsidP="008D5BA8">
      <w:pPr>
        <w:pStyle w:val="a8"/>
        <w:widowControl/>
        <w:spacing w:beforeAutospacing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本标准</w:t>
      </w:r>
      <w:r>
        <w:rPr>
          <w:color w:val="000000"/>
        </w:rPr>
        <w:t>的制订原则有以下几点：</w:t>
      </w:r>
      <w:r>
        <w:rPr>
          <w:color w:val="000000"/>
        </w:rPr>
        <w:t xml:space="preserve"> </w:t>
      </w:r>
    </w:p>
    <w:p w:rsidR="008D5BA8" w:rsidRDefault="00D25D25" w:rsidP="00D25D25">
      <w:pPr>
        <w:pStyle w:val="a8"/>
        <w:widowControl/>
        <w:numPr>
          <w:ilvl w:val="0"/>
          <w:numId w:val="4"/>
        </w:numPr>
        <w:spacing w:beforeAutospacing="0" w:afterAutospacing="0" w:line="360" w:lineRule="auto"/>
        <w:rPr>
          <w:color w:val="000000"/>
        </w:rPr>
      </w:pPr>
      <w:r>
        <w:rPr>
          <w:rFonts w:hint="eastAsia"/>
          <w:color w:val="000000"/>
        </w:rPr>
        <w:t>通用</w:t>
      </w:r>
      <w:r w:rsidR="008D5BA8">
        <w:rPr>
          <w:rFonts w:hint="eastAsia"/>
          <w:color w:val="000000"/>
        </w:rPr>
        <w:t>性原则：</w:t>
      </w:r>
      <w:r>
        <w:rPr>
          <w:rFonts w:hint="eastAsia"/>
          <w:color w:val="000000"/>
        </w:rPr>
        <w:t>对人因</w:t>
      </w:r>
      <w:r>
        <w:rPr>
          <w:color w:val="000000"/>
        </w:rPr>
        <w:t>事件的定义、典型人因失误行为的</w:t>
      </w:r>
      <w:r>
        <w:rPr>
          <w:rFonts w:hint="eastAsia"/>
          <w:color w:val="000000"/>
        </w:rPr>
        <w:t>阐述</w:t>
      </w:r>
      <w:r w:rsidR="008D5BA8">
        <w:rPr>
          <w:rFonts w:hint="eastAsia"/>
          <w:color w:val="000000"/>
        </w:rPr>
        <w:t>，充分考虑</w:t>
      </w:r>
      <w:r w:rsidR="00C0623C">
        <w:rPr>
          <w:rFonts w:hint="eastAsia"/>
          <w:color w:val="000000"/>
        </w:rPr>
        <w:t>了</w:t>
      </w:r>
      <w:r w:rsidR="008D5BA8">
        <w:rPr>
          <w:rFonts w:hint="eastAsia"/>
          <w:color w:val="000000"/>
        </w:rPr>
        <w:t>当前国</w:t>
      </w:r>
      <w:r w:rsidR="00C0623C">
        <w:rPr>
          <w:rFonts w:hint="eastAsia"/>
          <w:color w:val="000000"/>
        </w:rPr>
        <w:t>内外</w:t>
      </w:r>
      <w:r>
        <w:rPr>
          <w:rFonts w:hint="eastAsia"/>
          <w:color w:val="000000"/>
        </w:rPr>
        <w:t>人因</w:t>
      </w:r>
      <w:r>
        <w:rPr>
          <w:color w:val="000000"/>
        </w:rPr>
        <w:t>事件管理的通用</w:t>
      </w:r>
      <w:r w:rsidR="00C0623C">
        <w:rPr>
          <w:rFonts w:hint="eastAsia"/>
          <w:color w:val="000000"/>
        </w:rPr>
        <w:t>要求。</w:t>
      </w:r>
    </w:p>
    <w:p w:rsidR="008D5BA8" w:rsidRDefault="008D5BA8" w:rsidP="00D25D25">
      <w:pPr>
        <w:pStyle w:val="a8"/>
        <w:widowControl/>
        <w:numPr>
          <w:ilvl w:val="0"/>
          <w:numId w:val="4"/>
        </w:numPr>
        <w:spacing w:beforeAutospacing="0" w:afterAutospacing="0" w:line="360" w:lineRule="auto"/>
        <w:rPr>
          <w:color w:val="000000"/>
        </w:rPr>
      </w:pPr>
      <w:r>
        <w:rPr>
          <w:rFonts w:hint="eastAsia"/>
          <w:color w:val="000000"/>
        </w:rPr>
        <w:t>创新性原则：</w:t>
      </w:r>
      <w:r w:rsidR="00C0623C">
        <w:rPr>
          <w:rFonts w:hint="eastAsia"/>
          <w:color w:val="000000"/>
        </w:rPr>
        <w:t>基于结合多年实践经验和</w:t>
      </w:r>
      <w:r>
        <w:rPr>
          <w:rFonts w:hint="eastAsia"/>
          <w:color w:val="000000"/>
        </w:rPr>
        <w:t>在引进、消化、吸收基础上，结合核电</w:t>
      </w:r>
      <w:r w:rsidR="00D25D25">
        <w:rPr>
          <w:rFonts w:hint="eastAsia"/>
          <w:color w:val="000000"/>
        </w:rPr>
        <w:t>管理特色</w:t>
      </w:r>
      <w:r>
        <w:rPr>
          <w:rFonts w:hint="eastAsia"/>
          <w:color w:val="000000"/>
        </w:rPr>
        <w:t>对</w:t>
      </w:r>
      <w:r w:rsidR="00D25D25">
        <w:rPr>
          <w:rFonts w:hint="eastAsia"/>
          <w:color w:val="000000"/>
        </w:rPr>
        <w:t>相关</w:t>
      </w:r>
      <w:r w:rsidR="00D25D25">
        <w:rPr>
          <w:color w:val="000000"/>
        </w:rPr>
        <w:t>分析内容</w:t>
      </w:r>
      <w:r>
        <w:rPr>
          <w:rFonts w:hint="eastAsia"/>
          <w:color w:val="000000"/>
        </w:rPr>
        <w:t>进行创新。</w:t>
      </w:r>
    </w:p>
    <w:p w:rsidR="008D5BA8" w:rsidRPr="00C0623C" w:rsidRDefault="008D5BA8" w:rsidP="00D25D25">
      <w:pPr>
        <w:pStyle w:val="a8"/>
        <w:widowControl/>
        <w:numPr>
          <w:ilvl w:val="0"/>
          <w:numId w:val="4"/>
        </w:numPr>
        <w:spacing w:beforeAutospacing="0" w:afterAutospacing="0" w:line="360" w:lineRule="auto"/>
        <w:rPr>
          <w:color w:val="000000"/>
        </w:rPr>
      </w:pPr>
      <w:r w:rsidRPr="00C0623C">
        <w:rPr>
          <w:rFonts w:hint="eastAsia"/>
          <w:color w:val="000000"/>
        </w:rPr>
        <w:t>实用性</w:t>
      </w:r>
      <w:r w:rsidRPr="00C0623C">
        <w:rPr>
          <w:color w:val="000000"/>
        </w:rPr>
        <w:t>原则：</w:t>
      </w:r>
      <w:r w:rsidR="00C0623C" w:rsidRPr="00C0623C">
        <w:rPr>
          <w:rFonts w:hint="eastAsia"/>
          <w:color w:val="000000"/>
        </w:rPr>
        <w:t>本标准规定了详细的技术要求，并给出了</w:t>
      </w:r>
      <w:r w:rsidR="00D25D25">
        <w:rPr>
          <w:rFonts w:hint="eastAsia"/>
          <w:color w:val="000000"/>
        </w:rPr>
        <w:t>适用</w:t>
      </w:r>
      <w:r w:rsidR="00D25D25">
        <w:rPr>
          <w:color w:val="000000"/>
        </w:rPr>
        <w:t>的参考样例</w:t>
      </w:r>
      <w:r w:rsidR="00C0623C" w:rsidRPr="00C0623C">
        <w:rPr>
          <w:rFonts w:hint="eastAsia"/>
          <w:color w:val="000000"/>
        </w:rPr>
        <w:t>，可直接应用于</w:t>
      </w:r>
      <w:r w:rsidR="00C0623C">
        <w:rPr>
          <w:rFonts w:hint="eastAsia"/>
          <w:color w:val="000000"/>
        </w:rPr>
        <w:t>核电</w:t>
      </w:r>
      <w:r w:rsidR="00D25D25">
        <w:rPr>
          <w:rFonts w:hint="eastAsia"/>
          <w:color w:val="000000"/>
        </w:rPr>
        <w:t>厂</w:t>
      </w:r>
      <w:r w:rsidR="00D25D25">
        <w:rPr>
          <w:color w:val="000000"/>
        </w:rPr>
        <w:t>人因事件分析工作</w:t>
      </w:r>
      <w:r w:rsidR="00C0623C" w:rsidRPr="00C0623C">
        <w:rPr>
          <w:rFonts w:hint="eastAsia"/>
          <w:color w:val="000000"/>
        </w:rPr>
        <w:t>，</w:t>
      </w:r>
      <w:r w:rsidRPr="00C0623C">
        <w:rPr>
          <w:color w:val="000000"/>
        </w:rPr>
        <w:t>既符合我国国情，又</w:t>
      </w:r>
      <w:r w:rsidRPr="00C0623C">
        <w:rPr>
          <w:rFonts w:hint="eastAsia"/>
          <w:color w:val="000000"/>
        </w:rPr>
        <w:t>能被</w:t>
      </w:r>
      <w:proofErr w:type="gramStart"/>
      <w:r w:rsidR="00C0623C">
        <w:rPr>
          <w:rFonts w:hint="eastAsia"/>
          <w:color w:val="000000"/>
        </w:rPr>
        <w:t>国内外各同类型</w:t>
      </w:r>
      <w:proofErr w:type="gramEnd"/>
      <w:r w:rsidRPr="00C0623C">
        <w:rPr>
          <w:rFonts w:hint="eastAsia"/>
          <w:color w:val="000000"/>
        </w:rPr>
        <w:t>核电厂广泛使用</w:t>
      </w:r>
      <w:r w:rsidRPr="00C0623C">
        <w:rPr>
          <w:color w:val="000000"/>
        </w:rPr>
        <w:t>。</w:t>
      </w:r>
      <w:r w:rsidRPr="00C0623C">
        <w:rPr>
          <w:color w:val="000000"/>
        </w:rPr>
        <w:t xml:space="preserve"> </w:t>
      </w:r>
    </w:p>
    <w:p w:rsidR="008D5BA8" w:rsidRDefault="008D5BA8" w:rsidP="00D25D25">
      <w:pPr>
        <w:pStyle w:val="a8"/>
        <w:widowControl/>
        <w:numPr>
          <w:ilvl w:val="0"/>
          <w:numId w:val="4"/>
        </w:numPr>
        <w:spacing w:beforeAutospacing="0" w:afterAutospacing="0" w:line="360" w:lineRule="auto"/>
        <w:rPr>
          <w:color w:val="000000"/>
        </w:rPr>
      </w:pPr>
      <w:r>
        <w:rPr>
          <w:rFonts w:hint="eastAsia"/>
          <w:color w:val="000000"/>
        </w:rPr>
        <w:t>品牌</w:t>
      </w:r>
      <w:r>
        <w:rPr>
          <w:color w:val="000000"/>
        </w:rPr>
        <w:t>原则：</w:t>
      </w:r>
      <w:r>
        <w:rPr>
          <w:rFonts w:hint="eastAsia"/>
          <w:color w:val="000000"/>
        </w:rPr>
        <w:t>打造中国先进核电</w:t>
      </w:r>
      <w:r w:rsidR="00D25D25">
        <w:rPr>
          <w:rFonts w:hint="eastAsia"/>
          <w:color w:val="000000"/>
        </w:rPr>
        <w:t>人因管理</w:t>
      </w:r>
      <w:r w:rsidR="00D25D25">
        <w:rPr>
          <w:color w:val="000000"/>
        </w:rPr>
        <w:t>工作</w:t>
      </w:r>
      <w:r>
        <w:rPr>
          <w:rFonts w:hint="eastAsia"/>
          <w:color w:val="000000"/>
        </w:rPr>
        <w:t>品牌，提升在国际话语权和影响力。</w:t>
      </w:r>
    </w:p>
    <w:p w:rsidR="00C770F1" w:rsidRPr="00D25D25" w:rsidRDefault="00543A97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D25D25">
        <w:rPr>
          <w:rFonts w:ascii="Times New Roman" w:hAnsi="Times New Roman"/>
          <w:b/>
          <w:bCs/>
          <w:color w:val="000000"/>
        </w:rPr>
        <w:t xml:space="preserve">3 </w:t>
      </w:r>
      <w:r w:rsidRPr="00D25D25">
        <w:rPr>
          <w:rFonts w:ascii="Times New Roman" w:hAnsi="Times New Roman"/>
          <w:b/>
          <w:bCs/>
          <w:color w:val="000000"/>
        </w:rPr>
        <w:t>采标情况</w:t>
      </w:r>
      <w:r w:rsidRPr="00D25D25">
        <w:rPr>
          <w:rFonts w:ascii="Times New Roman" w:hAnsi="Times New Roman"/>
          <w:b/>
          <w:bCs/>
          <w:color w:val="000000"/>
        </w:rPr>
        <w:t xml:space="preserve"> </w:t>
      </w:r>
    </w:p>
    <w:p w:rsidR="00C770F1" w:rsidRPr="00246F2E" w:rsidRDefault="00C0623C" w:rsidP="00246F2E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246F2E">
        <w:rPr>
          <w:rFonts w:ascii="Times New Roman" w:hAnsi="Times New Roman"/>
          <w:color w:val="000000"/>
        </w:rPr>
        <w:t>本标准引用了国内的</w:t>
      </w:r>
      <w:r w:rsidR="00D25D25" w:rsidRPr="001B03A9">
        <w:rPr>
          <w:rFonts w:hint="eastAsia"/>
          <w:color w:val="000000"/>
        </w:rPr>
        <w:t>《核电厂防止人因失误管理》（</w:t>
      </w:r>
      <w:r w:rsidR="00D25D25" w:rsidRPr="001B03A9">
        <w:rPr>
          <w:rFonts w:ascii="Times New Roman" w:hAnsi="Times New Roman"/>
          <w:color w:val="000000"/>
        </w:rPr>
        <w:t>NB/T 20427-2017</w:t>
      </w:r>
      <w:r w:rsidR="00D25D25" w:rsidRPr="001B03A9">
        <w:rPr>
          <w:rFonts w:hint="eastAsia"/>
          <w:color w:val="000000"/>
        </w:rPr>
        <w:t>）</w:t>
      </w:r>
      <w:r w:rsidR="00D25D25">
        <w:rPr>
          <w:rFonts w:hint="eastAsia"/>
          <w:color w:val="000000"/>
        </w:rPr>
        <w:t>、《核电厂定期安全审查指南》（</w:t>
      </w:r>
      <w:r w:rsidR="00D25D25" w:rsidRPr="001B03A9">
        <w:rPr>
          <w:rFonts w:ascii="Times New Roman" w:hAnsi="Times New Roman"/>
          <w:color w:val="000000"/>
        </w:rPr>
        <w:t>NB/T 20442.10-2017</w:t>
      </w:r>
      <w:r w:rsidR="00D25D25">
        <w:rPr>
          <w:rFonts w:hint="eastAsia"/>
          <w:color w:val="000000"/>
        </w:rPr>
        <w:t>）、</w:t>
      </w:r>
      <w:r w:rsidR="00D25D25">
        <w:rPr>
          <w:color w:val="000000"/>
        </w:rPr>
        <w:t>《</w:t>
      </w:r>
      <w:r w:rsidR="00D25D25">
        <w:rPr>
          <w:rFonts w:hint="eastAsia"/>
          <w:color w:val="000000"/>
        </w:rPr>
        <w:t>核电厂</w:t>
      </w:r>
      <w:r w:rsidR="00D25D25">
        <w:rPr>
          <w:color w:val="000000"/>
        </w:rPr>
        <w:t>事件根本原因分析方法》</w:t>
      </w:r>
      <w:r w:rsidR="00D25D25">
        <w:rPr>
          <w:rFonts w:hint="eastAsia"/>
          <w:color w:val="000000"/>
        </w:rPr>
        <w:t>（</w:t>
      </w:r>
      <w:r w:rsidR="00D25D25" w:rsidRPr="001B03A9">
        <w:rPr>
          <w:rFonts w:ascii="Times New Roman" w:hAnsi="Times New Roman"/>
          <w:color w:val="000000"/>
        </w:rPr>
        <w:t>NB/</w:t>
      </w:r>
      <w:r w:rsidR="00D25D25">
        <w:rPr>
          <w:rFonts w:ascii="Times New Roman" w:hAnsi="Times New Roman"/>
          <w:color w:val="000000"/>
        </w:rPr>
        <w:t>T</w:t>
      </w:r>
      <w:r w:rsidR="00D25D25" w:rsidRPr="001B03A9">
        <w:rPr>
          <w:rFonts w:ascii="Times New Roman" w:hAnsi="Times New Roman"/>
          <w:color w:val="000000"/>
        </w:rPr>
        <w:t xml:space="preserve"> 20489-2018</w:t>
      </w:r>
      <w:r w:rsidR="00D25D25">
        <w:rPr>
          <w:rFonts w:hint="eastAsia"/>
          <w:color w:val="000000"/>
        </w:rPr>
        <w:t>）</w:t>
      </w:r>
      <w:r w:rsidR="006124C5">
        <w:rPr>
          <w:rFonts w:hint="eastAsia"/>
          <w:color w:val="000000"/>
        </w:rPr>
        <w:t>中</w:t>
      </w:r>
      <w:r w:rsidR="006124C5">
        <w:rPr>
          <w:color w:val="000000"/>
        </w:rPr>
        <w:t>部分</w:t>
      </w:r>
      <w:r w:rsidR="006124C5">
        <w:rPr>
          <w:rFonts w:hint="eastAsia"/>
          <w:color w:val="000000"/>
        </w:rPr>
        <w:t>专业</w:t>
      </w:r>
      <w:r w:rsidR="006124C5">
        <w:rPr>
          <w:color w:val="000000"/>
        </w:rPr>
        <w:t>术语、先进做法</w:t>
      </w:r>
      <w:r w:rsidRPr="00246F2E">
        <w:rPr>
          <w:rFonts w:ascii="Times New Roman" w:hAnsi="Times New Roman"/>
          <w:color w:val="000000"/>
        </w:rPr>
        <w:t>，上述标准属于国内</w:t>
      </w:r>
      <w:r w:rsidR="00D25D25">
        <w:rPr>
          <w:rFonts w:ascii="Times New Roman" w:hAnsi="Times New Roman" w:hint="eastAsia"/>
          <w:color w:val="000000"/>
        </w:rPr>
        <w:t>能源</w:t>
      </w:r>
      <w:r w:rsidR="00D25D25">
        <w:rPr>
          <w:rFonts w:ascii="Times New Roman" w:hAnsi="Times New Roman"/>
          <w:color w:val="000000"/>
        </w:rPr>
        <w:t>行业</w:t>
      </w:r>
      <w:r w:rsidRPr="00246F2E">
        <w:rPr>
          <w:rFonts w:ascii="Times New Roman" w:hAnsi="Times New Roman"/>
          <w:color w:val="000000"/>
        </w:rPr>
        <w:t>标准并在行业内广泛应用</w:t>
      </w:r>
      <w:r w:rsidR="00F16BCD">
        <w:rPr>
          <w:rFonts w:ascii="Times New Roman" w:hAnsi="Times New Roman" w:hint="eastAsia"/>
          <w:color w:val="000000"/>
        </w:rPr>
        <w:t>，</w:t>
      </w:r>
      <w:r w:rsidRPr="00246F2E">
        <w:rPr>
          <w:rFonts w:ascii="Times New Roman" w:hAnsi="Times New Roman"/>
          <w:color w:val="000000"/>
        </w:rPr>
        <w:t>国外尚未发布专门的国际标准。本标准技术</w:t>
      </w:r>
      <w:r w:rsidR="00DB5F61" w:rsidRPr="00246F2E">
        <w:rPr>
          <w:rFonts w:ascii="Times New Roman" w:hAnsi="Times New Roman"/>
          <w:color w:val="000000"/>
        </w:rPr>
        <w:t>要求不低于</w:t>
      </w:r>
      <w:r w:rsidRPr="00246F2E">
        <w:rPr>
          <w:rFonts w:ascii="Times New Roman" w:hAnsi="Times New Roman"/>
          <w:color w:val="000000"/>
        </w:rPr>
        <w:t>国内</w:t>
      </w:r>
      <w:r w:rsidR="004B4B9F" w:rsidRPr="00246F2E">
        <w:rPr>
          <w:rFonts w:ascii="Times New Roman" w:hAnsi="Times New Roman"/>
          <w:color w:val="000000"/>
        </w:rPr>
        <w:t>外</w:t>
      </w:r>
      <w:r w:rsidRPr="00246F2E">
        <w:rPr>
          <w:rFonts w:ascii="Times New Roman" w:hAnsi="Times New Roman"/>
          <w:color w:val="000000"/>
        </w:rPr>
        <w:t>相关</w:t>
      </w:r>
      <w:r w:rsidR="00DB5F61" w:rsidRPr="00246F2E">
        <w:rPr>
          <w:rFonts w:ascii="Times New Roman" w:hAnsi="Times New Roman"/>
          <w:color w:val="000000"/>
        </w:rPr>
        <w:t>标准水平</w:t>
      </w:r>
      <w:r w:rsidR="00543A97" w:rsidRPr="00246F2E">
        <w:rPr>
          <w:rFonts w:ascii="Times New Roman" w:hAnsi="Times New Roman"/>
          <w:color w:val="000000"/>
        </w:rPr>
        <w:t>。</w:t>
      </w:r>
    </w:p>
    <w:p w:rsidR="00C770F1" w:rsidRPr="006124C5" w:rsidRDefault="00543A97" w:rsidP="005C17B7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6124C5">
        <w:rPr>
          <w:rFonts w:ascii="Times New Roman" w:hAnsi="Times New Roman"/>
          <w:b/>
          <w:bCs/>
          <w:color w:val="000000"/>
        </w:rPr>
        <w:t xml:space="preserve">4 </w:t>
      </w:r>
      <w:r w:rsidRPr="006124C5">
        <w:rPr>
          <w:rFonts w:ascii="Times New Roman" w:hAnsi="Times New Roman"/>
          <w:b/>
          <w:bCs/>
          <w:color w:val="000000"/>
        </w:rPr>
        <w:t>标准的编制内容说明</w:t>
      </w:r>
    </w:p>
    <w:p w:rsidR="00C770F1" w:rsidRPr="006124C5" w:rsidRDefault="00543A97" w:rsidP="005C17B7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6124C5">
        <w:rPr>
          <w:rFonts w:ascii="Times New Roman" w:hAnsi="Times New Roman"/>
          <w:b/>
          <w:bCs/>
          <w:color w:val="000000"/>
        </w:rPr>
        <w:lastRenderedPageBreak/>
        <w:t>4.1</w:t>
      </w:r>
      <w:r w:rsidR="00BE662B" w:rsidRPr="006124C5">
        <w:rPr>
          <w:rFonts w:ascii="Times New Roman" w:hAnsi="Times New Roman"/>
          <w:b/>
          <w:bCs/>
          <w:color w:val="000000"/>
        </w:rPr>
        <w:t xml:space="preserve"> </w:t>
      </w:r>
      <w:r w:rsidRPr="006124C5">
        <w:rPr>
          <w:rFonts w:ascii="Times New Roman" w:hAnsi="Times New Roman" w:hint="eastAsia"/>
          <w:b/>
          <w:bCs/>
          <w:color w:val="000000"/>
        </w:rPr>
        <w:t>内容</w:t>
      </w:r>
      <w:r w:rsidRPr="006124C5">
        <w:rPr>
          <w:rFonts w:ascii="Times New Roman" w:hAnsi="Times New Roman"/>
          <w:b/>
          <w:bCs/>
          <w:color w:val="000000"/>
        </w:rPr>
        <w:t xml:space="preserve"> </w:t>
      </w:r>
      <w:r w:rsidR="0038679E" w:rsidRPr="006124C5">
        <w:rPr>
          <w:rFonts w:ascii="Times New Roman" w:hAnsi="Times New Roman" w:hint="eastAsia"/>
          <w:b/>
          <w:bCs/>
          <w:color w:val="000000"/>
        </w:rPr>
        <w:t>（共</w:t>
      </w:r>
      <w:r w:rsidR="00BB3AE1" w:rsidRPr="006124C5">
        <w:rPr>
          <w:rFonts w:ascii="Times New Roman" w:hAnsi="Times New Roman" w:hint="eastAsia"/>
          <w:b/>
          <w:bCs/>
          <w:color w:val="000000"/>
        </w:rPr>
        <w:t>1</w:t>
      </w:r>
      <w:r w:rsidR="006124C5">
        <w:rPr>
          <w:rFonts w:ascii="Times New Roman" w:hAnsi="Times New Roman"/>
          <w:b/>
          <w:bCs/>
          <w:color w:val="000000"/>
        </w:rPr>
        <w:t>0</w:t>
      </w:r>
      <w:r w:rsidR="0038679E" w:rsidRPr="006124C5">
        <w:rPr>
          <w:rFonts w:ascii="Times New Roman" w:hAnsi="Times New Roman" w:hint="eastAsia"/>
          <w:b/>
          <w:bCs/>
          <w:color w:val="000000"/>
        </w:rPr>
        <w:t>章）</w:t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t xml:space="preserve">0 </w:t>
      </w:r>
      <w:r w:rsidRPr="00373729">
        <w:rPr>
          <w:rFonts w:ascii="Times New Roman" w:hAnsi="Times New Roman" w:hint="eastAsia"/>
          <w:color w:val="000000"/>
        </w:rPr>
        <w:t>前言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 xml:space="preserve">1 </w:t>
      </w:r>
      <w:r w:rsidRPr="00373729">
        <w:rPr>
          <w:rFonts w:ascii="Times New Roman" w:hAnsi="Times New Roman" w:hint="eastAsia"/>
          <w:color w:val="000000"/>
        </w:rPr>
        <w:t>适用范围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 xml:space="preserve">2 </w:t>
      </w:r>
      <w:r w:rsidRPr="00373729">
        <w:rPr>
          <w:rFonts w:ascii="Times New Roman" w:hAnsi="Times New Roman" w:hint="eastAsia"/>
          <w:color w:val="000000"/>
        </w:rPr>
        <w:t>规范性引用文件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 xml:space="preserve">3 </w:t>
      </w:r>
      <w:r w:rsidRPr="00373729">
        <w:rPr>
          <w:rFonts w:ascii="Times New Roman" w:hAnsi="Times New Roman" w:hint="eastAsia"/>
          <w:color w:val="000000"/>
        </w:rPr>
        <w:t>术语和定义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 xml:space="preserve">4 </w:t>
      </w:r>
      <w:r w:rsidRPr="00373729">
        <w:rPr>
          <w:rFonts w:ascii="Times New Roman" w:hAnsi="Times New Roman" w:hint="eastAsia"/>
          <w:color w:val="000000"/>
        </w:rPr>
        <w:t>启动分析任务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 xml:space="preserve">5 </w:t>
      </w:r>
      <w:r w:rsidRPr="00373729">
        <w:rPr>
          <w:rFonts w:ascii="Times New Roman" w:hAnsi="Times New Roman" w:hint="eastAsia"/>
          <w:color w:val="000000"/>
        </w:rPr>
        <w:t>信息收集与调查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 xml:space="preserve">6 </w:t>
      </w:r>
      <w:r w:rsidRPr="00373729">
        <w:rPr>
          <w:rFonts w:ascii="Times New Roman" w:hAnsi="Times New Roman" w:hint="eastAsia"/>
          <w:color w:val="000000"/>
        </w:rPr>
        <w:t>失效点识别与分析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 xml:space="preserve">7 </w:t>
      </w:r>
      <w:r w:rsidRPr="00373729">
        <w:rPr>
          <w:rFonts w:ascii="Times New Roman" w:hAnsi="Times New Roman" w:hint="eastAsia"/>
          <w:color w:val="000000"/>
        </w:rPr>
        <w:t>原因分析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 xml:space="preserve">8 </w:t>
      </w:r>
      <w:r w:rsidRPr="00373729">
        <w:rPr>
          <w:rFonts w:ascii="Times New Roman" w:hAnsi="Times New Roman" w:hint="eastAsia"/>
          <w:color w:val="000000"/>
        </w:rPr>
        <w:t>共性原因分析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 xml:space="preserve">9 </w:t>
      </w:r>
      <w:r w:rsidRPr="00373729">
        <w:rPr>
          <w:rFonts w:ascii="Times New Roman" w:hAnsi="Times New Roman" w:hint="eastAsia"/>
          <w:color w:val="000000"/>
        </w:rPr>
        <w:t>纠正行动制定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 xml:space="preserve">10 </w:t>
      </w:r>
      <w:r w:rsidRPr="00373729">
        <w:rPr>
          <w:rFonts w:ascii="Times New Roman" w:hAnsi="Times New Roman" w:hint="eastAsia"/>
          <w:color w:val="000000"/>
        </w:rPr>
        <w:t>报告编制</w:t>
      </w:r>
      <w:r>
        <w:rPr>
          <w:rFonts w:ascii="Times New Roman" w:hAnsi="Times New Roman" w:hint="eastAsia"/>
          <w:color w:val="000000"/>
        </w:rPr>
        <w:tab/>
      </w:r>
    </w:p>
    <w:p w:rsidR="00373729" w:rsidRPr="00373729" w:rsidRDefault="00373729" w:rsidP="00373729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373729">
        <w:rPr>
          <w:rFonts w:ascii="Times New Roman" w:hAnsi="Times New Roman" w:hint="eastAsia"/>
          <w:color w:val="000000"/>
        </w:rPr>
        <w:t>附录</w:t>
      </w:r>
      <w:r w:rsidRPr="00373729">
        <w:rPr>
          <w:rFonts w:ascii="Times New Roman" w:hAnsi="Times New Roman" w:hint="eastAsia"/>
          <w:color w:val="000000"/>
        </w:rPr>
        <w:t xml:space="preserve"> </w:t>
      </w:r>
      <w:r w:rsidRPr="00373729">
        <w:rPr>
          <w:rFonts w:ascii="Times New Roman" w:hAnsi="Times New Roman" w:hint="eastAsia"/>
          <w:color w:val="000000"/>
        </w:rPr>
        <w:t>人</w:t>
      </w:r>
      <w:proofErr w:type="gramStart"/>
      <w:r w:rsidRPr="00373729">
        <w:rPr>
          <w:rFonts w:ascii="Times New Roman" w:hAnsi="Times New Roman" w:hint="eastAsia"/>
          <w:color w:val="000000"/>
        </w:rPr>
        <w:t>因运行</w:t>
      </w:r>
      <w:proofErr w:type="gramEnd"/>
      <w:r w:rsidRPr="00373729">
        <w:rPr>
          <w:rFonts w:ascii="Times New Roman" w:hAnsi="Times New Roman" w:hint="eastAsia"/>
          <w:color w:val="000000"/>
        </w:rPr>
        <w:t>事件报告编写规范</w:t>
      </w:r>
    </w:p>
    <w:p w:rsidR="00373729" w:rsidRPr="00373729" w:rsidRDefault="00373729" w:rsidP="005C17B7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</w:p>
    <w:p w:rsidR="00C770F1" w:rsidRPr="006124C5" w:rsidRDefault="00543A97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6124C5">
        <w:rPr>
          <w:rFonts w:ascii="Times New Roman" w:hAnsi="Times New Roman"/>
          <w:b/>
          <w:bCs/>
          <w:color w:val="000000"/>
        </w:rPr>
        <w:t xml:space="preserve">4.2 </w:t>
      </w:r>
      <w:r w:rsidRPr="006124C5">
        <w:rPr>
          <w:rFonts w:ascii="Times New Roman" w:hAnsi="Times New Roman"/>
          <w:b/>
          <w:bCs/>
          <w:color w:val="000000"/>
        </w:rPr>
        <w:t>规范性引用文件</w:t>
      </w:r>
      <w:r w:rsidRPr="006124C5">
        <w:rPr>
          <w:rFonts w:ascii="Times New Roman" w:hAnsi="Times New Roman"/>
          <w:b/>
          <w:bCs/>
          <w:color w:val="000000"/>
        </w:rPr>
        <w:t xml:space="preserve"> </w:t>
      </w:r>
    </w:p>
    <w:p w:rsidR="00C770F1" w:rsidRPr="00DB7B83" w:rsidRDefault="00543A97">
      <w:pPr>
        <w:pStyle w:val="a8"/>
        <w:widowControl/>
        <w:spacing w:beforeAutospacing="0" w:afterAutospacing="0" w:line="360" w:lineRule="auto"/>
        <w:ind w:firstLineChars="200" w:firstLine="480"/>
        <w:rPr>
          <w:color w:val="000000"/>
        </w:rPr>
      </w:pPr>
      <w:r w:rsidRPr="00DB7B83">
        <w:rPr>
          <w:color w:val="000000"/>
        </w:rPr>
        <w:t>本标准的规范性引用文件按照国家标准的统一导语，并根据被引用标准的情况，对所引用的标准采用不注日期引用。</w:t>
      </w:r>
    </w:p>
    <w:p w:rsidR="00C770F1" w:rsidRPr="006124C5" w:rsidRDefault="00543A97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6124C5">
        <w:rPr>
          <w:rFonts w:ascii="Times New Roman" w:hAnsi="Times New Roman"/>
          <w:b/>
          <w:bCs/>
          <w:color w:val="000000"/>
        </w:rPr>
        <w:t xml:space="preserve">5 </w:t>
      </w:r>
      <w:r w:rsidR="005E5E57" w:rsidRPr="006124C5">
        <w:rPr>
          <w:rFonts w:ascii="Times New Roman" w:hAnsi="Times New Roman" w:hint="eastAsia"/>
          <w:b/>
          <w:bCs/>
          <w:color w:val="000000"/>
        </w:rPr>
        <w:t>编制人员</w:t>
      </w:r>
    </w:p>
    <w:p w:rsidR="00983C22" w:rsidRPr="006124C5" w:rsidRDefault="00641792" w:rsidP="006124C5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D5173D">
        <w:rPr>
          <w:rFonts w:ascii="Times New Roman" w:hAnsi="Times New Roman"/>
          <w:b/>
          <w:bCs/>
          <w:color w:val="000000"/>
        </w:rPr>
        <w:t>5.1</w:t>
      </w:r>
      <w:r w:rsidR="00BE662B" w:rsidRPr="00D5173D">
        <w:rPr>
          <w:rFonts w:ascii="Times New Roman" w:hAnsi="Times New Roman" w:hint="eastAsia"/>
          <w:b/>
          <w:bCs/>
          <w:color w:val="000000"/>
        </w:rPr>
        <w:t>编制</w:t>
      </w:r>
      <w:r w:rsidRPr="00D5173D">
        <w:rPr>
          <w:rFonts w:ascii="Times New Roman" w:hAnsi="Times New Roman" w:hint="eastAsia"/>
          <w:b/>
          <w:bCs/>
          <w:color w:val="000000"/>
        </w:rPr>
        <w:t>人员</w:t>
      </w:r>
      <w:r w:rsidR="005E5E57" w:rsidRPr="00D5173D">
        <w:rPr>
          <w:rFonts w:ascii="Times New Roman" w:hAnsi="Times New Roman" w:hint="eastAsia"/>
          <w:b/>
          <w:bCs/>
          <w:color w:val="000000"/>
        </w:rPr>
        <w:t>名单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767"/>
        <w:gridCol w:w="851"/>
        <w:gridCol w:w="1417"/>
        <w:gridCol w:w="1360"/>
        <w:gridCol w:w="1842"/>
        <w:gridCol w:w="2127"/>
      </w:tblGrid>
      <w:tr w:rsidR="005B02EB" w:rsidRPr="005B02EB" w:rsidTr="00606167">
        <w:trPr>
          <w:trHeight w:val="741"/>
          <w:jc w:val="center"/>
        </w:trPr>
        <w:tc>
          <w:tcPr>
            <w:tcW w:w="792" w:type="dxa"/>
            <w:vAlign w:val="center"/>
          </w:tcPr>
          <w:p w:rsidR="005B02EB" w:rsidRPr="005B02EB" w:rsidRDefault="005B02EB" w:rsidP="00E14D2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姓名</w:t>
            </w:r>
          </w:p>
        </w:tc>
        <w:tc>
          <w:tcPr>
            <w:tcW w:w="767" w:type="dxa"/>
            <w:vAlign w:val="center"/>
          </w:tcPr>
          <w:p w:rsidR="005B02EB" w:rsidRPr="005B02EB" w:rsidRDefault="005B02EB" w:rsidP="00E14D2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性别</w:t>
            </w:r>
          </w:p>
        </w:tc>
        <w:tc>
          <w:tcPr>
            <w:tcW w:w="851" w:type="dxa"/>
            <w:vAlign w:val="center"/>
          </w:tcPr>
          <w:p w:rsidR="005B02EB" w:rsidRPr="005B02EB" w:rsidRDefault="005B02EB" w:rsidP="00E14D2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年龄</w:t>
            </w:r>
          </w:p>
        </w:tc>
        <w:tc>
          <w:tcPr>
            <w:tcW w:w="1417" w:type="dxa"/>
            <w:vAlign w:val="center"/>
          </w:tcPr>
          <w:p w:rsidR="005B02EB" w:rsidRPr="005B02EB" w:rsidRDefault="005B02EB" w:rsidP="00E14D2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职务职称</w:t>
            </w:r>
          </w:p>
        </w:tc>
        <w:tc>
          <w:tcPr>
            <w:tcW w:w="1360" w:type="dxa"/>
            <w:vAlign w:val="center"/>
          </w:tcPr>
          <w:p w:rsidR="005B02EB" w:rsidRPr="005B02EB" w:rsidRDefault="005B02EB" w:rsidP="00E14D2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专业</w:t>
            </w:r>
          </w:p>
        </w:tc>
        <w:tc>
          <w:tcPr>
            <w:tcW w:w="1842" w:type="dxa"/>
            <w:vAlign w:val="center"/>
          </w:tcPr>
          <w:p w:rsidR="005B02EB" w:rsidRPr="005B02EB" w:rsidRDefault="005B02EB" w:rsidP="00E14D2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任务分工</w:t>
            </w:r>
          </w:p>
        </w:tc>
        <w:tc>
          <w:tcPr>
            <w:tcW w:w="2127" w:type="dxa"/>
            <w:vAlign w:val="center"/>
          </w:tcPr>
          <w:p w:rsidR="005B02EB" w:rsidRPr="005B02EB" w:rsidRDefault="005B02EB" w:rsidP="00E14D2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所在单位</w:t>
            </w:r>
          </w:p>
        </w:tc>
      </w:tr>
      <w:tr w:rsidR="005B02EB" w:rsidRPr="005B02EB" w:rsidTr="00606167">
        <w:trPr>
          <w:trHeight w:val="741"/>
          <w:jc w:val="center"/>
        </w:trPr>
        <w:tc>
          <w:tcPr>
            <w:tcW w:w="792" w:type="dxa"/>
            <w:vAlign w:val="center"/>
          </w:tcPr>
          <w:p w:rsidR="005B02EB" w:rsidRPr="005B02EB" w:rsidRDefault="006124C5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鲍振利</w:t>
            </w:r>
          </w:p>
        </w:tc>
        <w:tc>
          <w:tcPr>
            <w:tcW w:w="767" w:type="dxa"/>
            <w:vAlign w:val="center"/>
          </w:tcPr>
          <w:p w:rsidR="005B02EB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男</w:t>
            </w:r>
          </w:p>
        </w:tc>
        <w:tc>
          <w:tcPr>
            <w:tcW w:w="851" w:type="dxa"/>
            <w:vAlign w:val="center"/>
          </w:tcPr>
          <w:p w:rsidR="005B02EB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46</w:t>
            </w:r>
          </w:p>
        </w:tc>
        <w:tc>
          <w:tcPr>
            <w:tcW w:w="1417" w:type="dxa"/>
            <w:vAlign w:val="center"/>
          </w:tcPr>
          <w:p w:rsidR="005B02EB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D5173D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培训处正处级干部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/高级工程师</w:t>
            </w:r>
          </w:p>
        </w:tc>
        <w:tc>
          <w:tcPr>
            <w:tcW w:w="1360" w:type="dxa"/>
            <w:vAlign w:val="center"/>
          </w:tcPr>
          <w:p w:rsidR="005B02EB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培训管理/核安全监督</w:t>
            </w:r>
          </w:p>
        </w:tc>
        <w:tc>
          <w:tcPr>
            <w:tcW w:w="1842" w:type="dxa"/>
            <w:vAlign w:val="center"/>
          </w:tcPr>
          <w:p w:rsidR="005B02EB" w:rsidRPr="005B02EB" w:rsidRDefault="00E14D2A" w:rsidP="006061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全面负责</w:t>
            </w:r>
            <w:r w:rsidR="005B02EB"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标准编制工作</w:t>
            </w:r>
          </w:p>
        </w:tc>
        <w:tc>
          <w:tcPr>
            <w:tcW w:w="2127" w:type="dxa"/>
            <w:vAlign w:val="center"/>
          </w:tcPr>
          <w:p w:rsidR="005B02EB" w:rsidRPr="005B02EB" w:rsidRDefault="005B02EB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2D7EA5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江苏核电有限公司</w:t>
            </w:r>
          </w:p>
        </w:tc>
      </w:tr>
      <w:tr w:rsidR="00D5173D" w:rsidRPr="005B02EB" w:rsidTr="00606167">
        <w:trPr>
          <w:trHeight w:val="741"/>
          <w:jc w:val="center"/>
        </w:trPr>
        <w:tc>
          <w:tcPr>
            <w:tcW w:w="792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张睿</w:t>
            </w:r>
          </w:p>
        </w:tc>
        <w:tc>
          <w:tcPr>
            <w:tcW w:w="767" w:type="dxa"/>
            <w:vAlign w:val="center"/>
          </w:tcPr>
          <w:p w:rsidR="00D5173D" w:rsidRDefault="00D5173D" w:rsidP="00606167">
            <w:pPr>
              <w:jc w:val="center"/>
            </w:pPr>
            <w:r w:rsidRPr="00D768DD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男</w:t>
            </w:r>
          </w:p>
        </w:tc>
        <w:tc>
          <w:tcPr>
            <w:tcW w:w="851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44</w:t>
            </w:r>
          </w:p>
        </w:tc>
        <w:tc>
          <w:tcPr>
            <w:tcW w:w="1417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经验反馈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科长/高级工程师</w:t>
            </w:r>
          </w:p>
        </w:tc>
        <w:tc>
          <w:tcPr>
            <w:tcW w:w="1360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经验反馈/人因管理</w:t>
            </w:r>
          </w:p>
        </w:tc>
        <w:tc>
          <w:tcPr>
            <w:tcW w:w="1842" w:type="dxa"/>
            <w:vAlign w:val="center"/>
          </w:tcPr>
          <w:p w:rsidR="00D5173D" w:rsidRPr="005B02EB" w:rsidRDefault="00D5173D" w:rsidP="006061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总体组织标准</w:t>
            </w: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编制工作</w:t>
            </w:r>
          </w:p>
        </w:tc>
        <w:tc>
          <w:tcPr>
            <w:tcW w:w="2127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江苏核电有限公司</w:t>
            </w:r>
          </w:p>
        </w:tc>
      </w:tr>
      <w:tr w:rsidR="00D5173D" w:rsidRPr="005B02EB" w:rsidTr="00606167">
        <w:trPr>
          <w:trHeight w:val="741"/>
          <w:jc w:val="center"/>
        </w:trPr>
        <w:tc>
          <w:tcPr>
            <w:tcW w:w="792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毛志新</w:t>
            </w:r>
          </w:p>
        </w:tc>
        <w:tc>
          <w:tcPr>
            <w:tcW w:w="767" w:type="dxa"/>
            <w:vAlign w:val="center"/>
          </w:tcPr>
          <w:p w:rsidR="00D5173D" w:rsidRDefault="00D5173D" w:rsidP="00606167">
            <w:pPr>
              <w:jc w:val="center"/>
            </w:pPr>
            <w:r w:rsidRPr="00D768DD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男</w:t>
            </w:r>
          </w:p>
        </w:tc>
        <w:tc>
          <w:tcPr>
            <w:tcW w:w="851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40</w:t>
            </w:r>
          </w:p>
        </w:tc>
        <w:tc>
          <w:tcPr>
            <w:tcW w:w="1417" w:type="dxa"/>
            <w:vAlign w:val="center"/>
          </w:tcPr>
          <w:p w:rsidR="00D5173D" w:rsidRPr="005B02EB" w:rsidRDefault="00D5173D" w:rsidP="00606167">
            <w:pPr>
              <w:widowControl/>
              <w:snapToGrid w:val="0"/>
              <w:ind w:firstLineChars="1" w:firstLine="2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经验</w:t>
            </w:r>
            <w:proofErr w:type="gramStart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反馈科</w:t>
            </w:r>
            <w:proofErr w:type="gramEnd"/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主管工程师/高级工程师</w:t>
            </w:r>
          </w:p>
        </w:tc>
        <w:tc>
          <w:tcPr>
            <w:tcW w:w="1360" w:type="dxa"/>
            <w:vAlign w:val="center"/>
          </w:tcPr>
          <w:p w:rsidR="00D5173D" w:rsidRPr="005B02EB" w:rsidRDefault="00D5173D" w:rsidP="00606167">
            <w:pPr>
              <w:widowControl/>
              <w:snapToGrid w:val="0"/>
              <w:ind w:firstLineChars="1" w:firstLine="2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经验反馈/人因管理</w:t>
            </w:r>
          </w:p>
        </w:tc>
        <w:tc>
          <w:tcPr>
            <w:tcW w:w="1842" w:type="dxa"/>
            <w:vAlign w:val="center"/>
          </w:tcPr>
          <w:p w:rsidR="00D5173D" w:rsidRPr="005B02EB" w:rsidRDefault="00D5173D" w:rsidP="006061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标准编制技术指导</w:t>
            </w:r>
          </w:p>
        </w:tc>
        <w:tc>
          <w:tcPr>
            <w:tcW w:w="2127" w:type="dxa"/>
            <w:vAlign w:val="center"/>
          </w:tcPr>
          <w:p w:rsidR="00D5173D" w:rsidRDefault="00D5173D" w:rsidP="00606167">
            <w:pPr>
              <w:jc w:val="center"/>
            </w:pPr>
            <w:r w:rsidRPr="0033354D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江苏核电有限公司</w:t>
            </w:r>
          </w:p>
        </w:tc>
      </w:tr>
      <w:tr w:rsidR="00D5173D" w:rsidRPr="005B02EB" w:rsidTr="00606167">
        <w:trPr>
          <w:trHeight w:val="741"/>
          <w:jc w:val="center"/>
        </w:trPr>
        <w:tc>
          <w:tcPr>
            <w:tcW w:w="792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赵忠原</w:t>
            </w:r>
          </w:p>
        </w:tc>
        <w:tc>
          <w:tcPr>
            <w:tcW w:w="767" w:type="dxa"/>
            <w:vAlign w:val="center"/>
          </w:tcPr>
          <w:p w:rsidR="00D5173D" w:rsidRDefault="00D5173D" w:rsidP="00606167">
            <w:pPr>
              <w:jc w:val="center"/>
            </w:pPr>
            <w:r w:rsidRPr="00D768DD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男</w:t>
            </w:r>
          </w:p>
        </w:tc>
        <w:tc>
          <w:tcPr>
            <w:tcW w:w="851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29</w:t>
            </w:r>
          </w:p>
        </w:tc>
        <w:tc>
          <w:tcPr>
            <w:tcW w:w="1417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工程师</w:t>
            </w:r>
          </w:p>
        </w:tc>
        <w:tc>
          <w:tcPr>
            <w:tcW w:w="1360" w:type="dxa"/>
            <w:vAlign w:val="center"/>
          </w:tcPr>
          <w:p w:rsidR="00D5173D" w:rsidRPr="005B02EB" w:rsidRDefault="00D5173D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经验反馈/人因管理</w:t>
            </w:r>
          </w:p>
        </w:tc>
        <w:tc>
          <w:tcPr>
            <w:tcW w:w="1842" w:type="dxa"/>
            <w:vAlign w:val="center"/>
          </w:tcPr>
          <w:p w:rsidR="00D5173D" w:rsidRPr="005B02EB" w:rsidRDefault="00D5173D" w:rsidP="006061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标准</w:t>
            </w: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编制工作</w:t>
            </w:r>
          </w:p>
        </w:tc>
        <w:tc>
          <w:tcPr>
            <w:tcW w:w="2127" w:type="dxa"/>
            <w:vAlign w:val="center"/>
          </w:tcPr>
          <w:p w:rsidR="00D5173D" w:rsidRDefault="00D5173D" w:rsidP="00606167">
            <w:pPr>
              <w:jc w:val="center"/>
            </w:pPr>
            <w:r w:rsidRPr="0033354D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江苏核电有限公司</w:t>
            </w:r>
          </w:p>
        </w:tc>
      </w:tr>
      <w:tr w:rsidR="00F65244" w:rsidRPr="005B02EB" w:rsidTr="00606167">
        <w:trPr>
          <w:trHeight w:val="741"/>
          <w:jc w:val="center"/>
        </w:trPr>
        <w:tc>
          <w:tcPr>
            <w:tcW w:w="792" w:type="dxa"/>
            <w:vAlign w:val="center"/>
          </w:tcPr>
          <w:p w:rsidR="00F65244" w:rsidRPr="005B02EB" w:rsidRDefault="006124C5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李红波</w:t>
            </w:r>
          </w:p>
        </w:tc>
        <w:tc>
          <w:tcPr>
            <w:tcW w:w="767" w:type="dxa"/>
            <w:vAlign w:val="center"/>
          </w:tcPr>
          <w:p w:rsidR="00F65244" w:rsidRPr="005B02EB" w:rsidRDefault="00F65244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男</w:t>
            </w:r>
          </w:p>
        </w:tc>
        <w:tc>
          <w:tcPr>
            <w:tcW w:w="851" w:type="dxa"/>
            <w:vAlign w:val="center"/>
          </w:tcPr>
          <w:p w:rsidR="00F65244" w:rsidRPr="005B02EB" w:rsidRDefault="002C69A9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3</w:t>
            </w:r>
            <w:r w:rsidR="006124C5"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  <w:t>3</w:t>
            </w:r>
          </w:p>
        </w:tc>
        <w:tc>
          <w:tcPr>
            <w:tcW w:w="1417" w:type="dxa"/>
            <w:vAlign w:val="center"/>
          </w:tcPr>
          <w:p w:rsidR="00F65244" w:rsidRPr="005B02EB" w:rsidRDefault="002C69A9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工程师</w:t>
            </w:r>
          </w:p>
        </w:tc>
        <w:tc>
          <w:tcPr>
            <w:tcW w:w="1360" w:type="dxa"/>
            <w:vAlign w:val="center"/>
          </w:tcPr>
          <w:p w:rsidR="00F65244" w:rsidRPr="005B02EB" w:rsidRDefault="006124C5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人因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  <w:t>管理</w:t>
            </w:r>
          </w:p>
        </w:tc>
        <w:tc>
          <w:tcPr>
            <w:tcW w:w="1842" w:type="dxa"/>
            <w:vAlign w:val="center"/>
          </w:tcPr>
          <w:p w:rsidR="00F65244" w:rsidRPr="005B02EB" w:rsidRDefault="00F65244" w:rsidP="0060616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标准</w:t>
            </w:r>
            <w:r w:rsidRPr="005B02EB"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编制工作</w:t>
            </w:r>
          </w:p>
        </w:tc>
        <w:tc>
          <w:tcPr>
            <w:tcW w:w="2127" w:type="dxa"/>
            <w:vAlign w:val="center"/>
          </w:tcPr>
          <w:p w:rsidR="00F65244" w:rsidRPr="005B02EB" w:rsidRDefault="00F65244" w:rsidP="00606167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3"/>
                <w:szCs w:val="23"/>
                <w:lang w:bidi="ar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3"/>
                <w:szCs w:val="23"/>
                <w:lang w:bidi="ar"/>
              </w:rPr>
              <w:t>中核武汉核电运行技术股份有限公司</w:t>
            </w:r>
          </w:p>
        </w:tc>
      </w:tr>
    </w:tbl>
    <w:p w:rsidR="005B02EB" w:rsidRPr="006124C5" w:rsidRDefault="005E5E57" w:rsidP="006124C5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D5173D">
        <w:rPr>
          <w:rFonts w:ascii="Times New Roman" w:hAnsi="Times New Roman"/>
          <w:b/>
          <w:bCs/>
          <w:color w:val="000000"/>
        </w:rPr>
        <w:lastRenderedPageBreak/>
        <w:t>5.2</w:t>
      </w:r>
      <w:r w:rsidRPr="00D5173D">
        <w:rPr>
          <w:rFonts w:ascii="Times New Roman" w:hAnsi="Times New Roman" w:hint="eastAsia"/>
          <w:b/>
          <w:bCs/>
          <w:color w:val="000000"/>
        </w:rPr>
        <w:t>主要编制人员简介</w:t>
      </w:r>
    </w:p>
    <w:p w:rsidR="004E2C32" w:rsidRPr="00802C8B" w:rsidRDefault="00983C22" w:rsidP="00802C8B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226D9F">
        <w:rPr>
          <w:rFonts w:ascii="Times New Roman" w:hAnsi="Times New Roman" w:hint="eastAsia"/>
          <w:color w:val="000000"/>
        </w:rPr>
        <w:t>1</w:t>
      </w:r>
      <w:r w:rsidRPr="00226D9F">
        <w:rPr>
          <w:rFonts w:ascii="Times New Roman" w:hAnsi="Times New Roman" w:hint="eastAsia"/>
          <w:color w:val="000000"/>
        </w:rPr>
        <w:t>）</w:t>
      </w:r>
      <w:r w:rsidR="004A1E0C">
        <w:rPr>
          <w:rFonts w:ascii="Times New Roman" w:hAnsi="Times New Roman" w:hint="eastAsia"/>
          <w:color w:val="000000"/>
        </w:rPr>
        <w:t>鲍振利</w:t>
      </w:r>
      <w:r w:rsidR="00E5526B" w:rsidRPr="00226D9F">
        <w:rPr>
          <w:rFonts w:ascii="Times New Roman" w:hAnsi="Times New Roman" w:hint="eastAsia"/>
          <w:color w:val="000000"/>
        </w:rPr>
        <w:t>，</w:t>
      </w:r>
      <w:r w:rsidR="0002671D" w:rsidRPr="0002671D">
        <w:rPr>
          <w:rFonts w:ascii="Times New Roman" w:hAnsi="Times New Roman" w:hint="eastAsia"/>
          <w:color w:val="000000"/>
        </w:rPr>
        <w:t>江苏核电有限公司</w:t>
      </w:r>
      <w:r w:rsidR="0002671D">
        <w:rPr>
          <w:rFonts w:ascii="Times New Roman" w:hAnsi="Times New Roman" w:hint="eastAsia"/>
          <w:color w:val="000000"/>
        </w:rPr>
        <w:t>培训处正处级干部，</w:t>
      </w:r>
      <w:r w:rsidR="0002671D" w:rsidRPr="0002671D">
        <w:rPr>
          <w:rFonts w:ascii="Times New Roman" w:hAnsi="Times New Roman" w:hint="eastAsia"/>
          <w:color w:val="000000"/>
        </w:rPr>
        <w:t>高级工程师。长期从事核电厂运行管理、安全质量管理、核安全监督、人因管理、经验反馈相关工作，曾组织分析数起人</w:t>
      </w:r>
      <w:proofErr w:type="gramStart"/>
      <w:r w:rsidR="0002671D" w:rsidRPr="0002671D">
        <w:rPr>
          <w:rFonts w:ascii="Times New Roman" w:hAnsi="Times New Roman" w:hint="eastAsia"/>
          <w:color w:val="000000"/>
        </w:rPr>
        <w:t>因运行</w:t>
      </w:r>
      <w:proofErr w:type="gramEnd"/>
      <w:r w:rsidR="0002671D" w:rsidRPr="0002671D">
        <w:rPr>
          <w:rFonts w:ascii="Times New Roman" w:hAnsi="Times New Roman" w:hint="eastAsia"/>
          <w:color w:val="000000"/>
        </w:rPr>
        <w:t>事件，具有丰富的人因事件分析实践经验。参与的《核电企业基于设备分级的新型防人因失误管理》项目荣获江苏省电力行业企业管理现代化创新成果奖。</w:t>
      </w:r>
      <w:r w:rsidR="00802C8B">
        <w:rPr>
          <w:rFonts w:ascii="Times New Roman" w:hAnsi="Times New Roman" w:hint="eastAsia"/>
          <w:color w:val="000000"/>
        </w:rPr>
        <w:t>曾获得</w:t>
      </w:r>
      <w:r w:rsidR="00802C8B" w:rsidRPr="00802C8B">
        <w:rPr>
          <w:rFonts w:ascii="Times New Roman" w:hAnsi="Times New Roman" w:hint="eastAsia"/>
          <w:color w:val="000000"/>
        </w:rPr>
        <w:t>中国核能行业协会科学技术奖三等奖</w:t>
      </w:r>
      <w:r w:rsidR="00802C8B">
        <w:rPr>
          <w:rFonts w:ascii="Times New Roman" w:hAnsi="Times New Roman" w:hint="eastAsia"/>
          <w:color w:val="000000"/>
        </w:rPr>
        <w:t>，中核集团</w:t>
      </w:r>
      <w:r w:rsidR="00802C8B" w:rsidRPr="00802C8B">
        <w:rPr>
          <w:rFonts w:ascii="Times New Roman" w:hAnsi="Times New Roman" w:hint="eastAsia"/>
          <w:color w:val="000000"/>
        </w:rPr>
        <w:t>2019</w:t>
      </w:r>
      <w:r w:rsidR="00802C8B" w:rsidRPr="00802C8B">
        <w:rPr>
          <w:rFonts w:ascii="Times New Roman" w:hAnsi="Times New Roman" w:hint="eastAsia"/>
          <w:color w:val="000000"/>
        </w:rPr>
        <w:t>年管理创新成果三等奖</w:t>
      </w:r>
      <w:r w:rsidR="00802C8B">
        <w:rPr>
          <w:rFonts w:ascii="Times New Roman" w:hAnsi="Times New Roman" w:hint="eastAsia"/>
          <w:color w:val="000000"/>
        </w:rPr>
        <w:t>，</w:t>
      </w:r>
      <w:r w:rsidR="00802C8B" w:rsidRPr="00802C8B">
        <w:rPr>
          <w:rFonts w:ascii="Times New Roman" w:hAnsi="Times New Roman" w:hint="eastAsia"/>
          <w:color w:val="000000"/>
        </w:rPr>
        <w:t>2019</w:t>
      </w:r>
      <w:r w:rsidR="00802C8B" w:rsidRPr="00802C8B">
        <w:rPr>
          <w:rFonts w:ascii="Times New Roman" w:hAnsi="Times New Roman" w:hint="eastAsia"/>
          <w:color w:val="000000"/>
        </w:rPr>
        <w:t>年度国防科技工业企业管理创新成果二等奖</w:t>
      </w:r>
      <w:r w:rsidR="00802C8B">
        <w:rPr>
          <w:rFonts w:ascii="Times New Roman" w:hAnsi="Times New Roman" w:hint="eastAsia"/>
          <w:color w:val="000000"/>
        </w:rPr>
        <w:t>，</w:t>
      </w:r>
      <w:r w:rsidR="00802C8B" w:rsidRPr="00802C8B">
        <w:rPr>
          <w:rFonts w:ascii="Times New Roman" w:hAnsi="Times New Roman" w:hint="eastAsia"/>
          <w:color w:val="000000"/>
        </w:rPr>
        <w:t>2019</w:t>
      </w:r>
      <w:r w:rsidR="00802C8B" w:rsidRPr="00802C8B">
        <w:rPr>
          <w:rFonts w:ascii="Times New Roman" w:hAnsi="Times New Roman" w:hint="eastAsia"/>
          <w:color w:val="000000"/>
        </w:rPr>
        <w:t>年江苏省电力行业企业管理现代化创新成果一等奖</w:t>
      </w:r>
      <w:r w:rsidR="00802C8B">
        <w:rPr>
          <w:rFonts w:ascii="Times New Roman" w:hAnsi="Times New Roman" w:hint="eastAsia"/>
          <w:color w:val="000000"/>
        </w:rPr>
        <w:t>。</w:t>
      </w:r>
    </w:p>
    <w:p w:rsidR="00406079" w:rsidRPr="00226D9F" w:rsidRDefault="00983C22" w:rsidP="004A1E0C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226D9F">
        <w:rPr>
          <w:rFonts w:ascii="Times New Roman" w:hAnsi="Times New Roman" w:hint="eastAsia"/>
          <w:color w:val="000000"/>
        </w:rPr>
        <w:t>2</w:t>
      </w:r>
      <w:r w:rsidRPr="00226D9F">
        <w:rPr>
          <w:rFonts w:ascii="Times New Roman" w:hAnsi="Times New Roman" w:hint="eastAsia"/>
          <w:color w:val="000000"/>
        </w:rPr>
        <w:t>）</w:t>
      </w:r>
      <w:r w:rsidR="004A1E0C">
        <w:rPr>
          <w:rFonts w:ascii="Times New Roman" w:hAnsi="Times New Roman" w:hint="eastAsia"/>
          <w:color w:val="000000"/>
        </w:rPr>
        <w:t>张睿</w:t>
      </w:r>
      <w:r w:rsidR="00E5526B" w:rsidRPr="00226D9F">
        <w:rPr>
          <w:rFonts w:ascii="Times New Roman" w:hAnsi="Times New Roman" w:hint="eastAsia"/>
          <w:color w:val="000000"/>
        </w:rPr>
        <w:t>，</w:t>
      </w:r>
      <w:r w:rsidR="001355B4" w:rsidRPr="001355B4">
        <w:rPr>
          <w:rFonts w:ascii="Times New Roman" w:hAnsi="Times New Roman" w:hint="eastAsia"/>
          <w:color w:val="000000"/>
        </w:rPr>
        <w:t>江苏核电有限公司核安全</w:t>
      </w:r>
      <w:proofErr w:type="gramStart"/>
      <w:r w:rsidR="001355B4" w:rsidRPr="001355B4">
        <w:rPr>
          <w:rFonts w:ascii="Times New Roman" w:hAnsi="Times New Roman" w:hint="eastAsia"/>
          <w:color w:val="000000"/>
        </w:rPr>
        <w:t>处经验反馈科</w:t>
      </w:r>
      <w:proofErr w:type="gramEnd"/>
      <w:r w:rsidR="001355B4" w:rsidRPr="001355B4">
        <w:rPr>
          <w:rFonts w:ascii="Times New Roman" w:hAnsi="Times New Roman" w:hint="eastAsia"/>
          <w:color w:val="000000"/>
        </w:rPr>
        <w:t>科长，长期从事核</w:t>
      </w:r>
      <w:r w:rsidR="00655520">
        <w:rPr>
          <w:rFonts w:ascii="Times New Roman" w:hAnsi="Times New Roman" w:hint="eastAsia"/>
          <w:color w:val="000000"/>
        </w:rPr>
        <w:t>电站经验反馈、人因管理、对标评估等工作，具有丰富的经验反馈领域</w:t>
      </w:r>
      <w:r w:rsidR="00606167">
        <w:rPr>
          <w:rFonts w:ascii="Times New Roman" w:hAnsi="Times New Roman" w:hint="eastAsia"/>
          <w:color w:val="000000"/>
        </w:rPr>
        <w:t>工作经验、培训经验以及评估经验，曾获得</w:t>
      </w:r>
      <w:r w:rsidR="001355B4" w:rsidRPr="001355B4">
        <w:rPr>
          <w:rFonts w:ascii="Times New Roman" w:hAnsi="Times New Roman" w:hint="eastAsia"/>
          <w:color w:val="000000"/>
        </w:rPr>
        <w:t>江苏核电有限公司三等奖</w:t>
      </w:r>
      <w:r w:rsidR="001355B4" w:rsidRPr="001355B4">
        <w:rPr>
          <w:rFonts w:ascii="Times New Roman" w:hAnsi="Times New Roman" w:hint="eastAsia"/>
          <w:color w:val="000000"/>
        </w:rPr>
        <w:t>1</w:t>
      </w:r>
      <w:r w:rsidR="001355B4" w:rsidRPr="001355B4">
        <w:rPr>
          <w:rFonts w:ascii="Times New Roman" w:hAnsi="Times New Roman" w:hint="eastAsia"/>
          <w:color w:val="000000"/>
        </w:rPr>
        <w:t>项、中核集团公司二等奖和三等奖各</w:t>
      </w:r>
      <w:r w:rsidR="001355B4" w:rsidRPr="001355B4">
        <w:rPr>
          <w:rFonts w:ascii="Times New Roman" w:hAnsi="Times New Roman" w:hint="eastAsia"/>
          <w:color w:val="000000"/>
        </w:rPr>
        <w:t>1</w:t>
      </w:r>
      <w:r w:rsidR="001355B4" w:rsidRPr="001355B4">
        <w:rPr>
          <w:rFonts w:ascii="Times New Roman" w:hAnsi="Times New Roman" w:hint="eastAsia"/>
          <w:color w:val="000000"/>
        </w:rPr>
        <w:t>项、国防科工局三等奖</w:t>
      </w:r>
      <w:r w:rsidR="001355B4" w:rsidRPr="001355B4">
        <w:rPr>
          <w:rFonts w:ascii="Times New Roman" w:hAnsi="Times New Roman" w:hint="eastAsia"/>
          <w:color w:val="000000"/>
        </w:rPr>
        <w:t>1</w:t>
      </w:r>
      <w:r w:rsidR="001355B4" w:rsidRPr="001355B4">
        <w:rPr>
          <w:rFonts w:ascii="Times New Roman" w:hAnsi="Times New Roman" w:hint="eastAsia"/>
          <w:color w:val="000000"/>
        </w:rPr>
        <w:t>项以及中国核能行业协会优秀论文</w:t>
      </w:r>
      <w:r w:rsidR="001355B4" w:rsidRPr="001355B4">
        <w:rPr>
          <w:rFonts w:ascii="Times New Roman" w:hAnsi="Times New Roman" w:hint="eastAsia"/>
          <w:color w:val="000000"/>
        </w:rPr>
        <w:t>1</w:t>
      </w:r>
      <w:r w:rsidR="001355B4" w:rsidRPr="001355B4">
        <w:rPr>
          <w:rFonts w:ascii="Times New Roman" w:hAnsi="Times New Roman" w:hint="eastAsia"/>
          <w:color w:val="000000"/>
        </w:rPr>
        <w:t>篇。</w:t>
      </w:r>
    </w:p>
    <w:p w:rsidR="00947E83" w:rsidRPr="00226D9F" w:rsidRDefault="00983C22" w:rsidP="00655520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 w:rsidRPr="00226D9F">
        <w:rPr>
          <w:rFonts w:ascii="Times New Roman" w:hAnsi="Times New Roman"/>
          <w:color w:val="000000"/>
        </w:rPr>
        <w:t>3</w:t>
      </w:r>
      <w:r w:rsidRPr="00226D9F">
        <w:rPr>
          <w:rFonts w:ascii="Times New Roman" w:hAnsi="Times New Roman" w:hint="eastAsia"/>
          <w:color w:val="000000"/>
        </w:rPr>
        <w:t>）</w:t>
      </w:r>
      <w:r w:rsidR="00655520" w:rsidRPr="00655520">
        <w:rPr>
          <w:rFonts w:ascii="Times New Roman" w:hAnsi="Times New Roman" w:hint="eastAsia"/>
          <w:color w:val="000000"/>
        </w:rPr>
        <w:t>毛志新，江苏核电有限公司经验反馈高级工程师，在核电站人因管理、经验反馈方面有丰富的实践经验和理论专业基础，全程负责本标准的编制工作。主要从事田湾核电站人因管理工作，参与了中国核能电力股份有限公司历次防人因职工技能竞赛，</w:t>
      </w:r>
      <w:r w:rsidR="00655520" w:rsidRPr="00655520">
        <w:rPr>
          <w:rFonts w:ascii="Times New Roman" w:hAnsi="Times New Roman" w:hint="eastAsia"/>
          <w:color w:val="000000"/>
        </w:rPr>
        <w:t xml:space="preserve"> 2014</w:t>
      </w:r>
      <w:r w:rsidR="00655520" w:rsidRPr="00655520">
        <w:rPr>
          <w:rFonts w:ascii="Times New Roman" w:hAnsi="Times New Roman" w:hint="eastAsia"/>
          <w:color w:val="000000"/>
        </w:rPr>
        <w:t>、</w:t>
      </w:r>
      <w:r w:rsidR="00655520" w:rsidRPr="00655520">
        <w:rPr>
          <w:rFonts w:ascii="Times New Roman" w:hAnsi="Times New Roman" w:hint="eastAsia"/>
          <w:color w:val="000000"/>
        </w:rPr>
        <w:t>2016</w:t>
      </w:r>
      <w:r w:rsidR="00655520" w:rsidRPr="00655520">
        <w:rPr>
          <w:rFonts w:ascii="Times New Roman" w:hAnsi="Times New Roman" w:hint="eastAsia"/>
          <w:color w:val="000000"/>
        </w:rPr>
        <w:t>、</w:t>
      </w:r>
      <w:r w:rsidR="00655520" w:rsidRPr="00655520">
        <w:rPr>
          <w:rFonts w:ascii="Times New Roman" w:hAnsi="Times New Roman" w:hint="eastAsia"/>
          <w:color w:val="000000"/>
        </w:rPr>
        <w:t>2018</w:t>
      </w:r>
      <w:r w:rsidR="00655520" w:rsidRPr="00655520">
        <w:rPr>
          <w:rFonts w:ascii="Times New Roman" w:hAnsi="Times New Roman" w:hint="eastAsia"/>
          <w:color w:val="000000"/>
        </w:rPr>
        <w:t>和</w:t>
      </w:r>
      <w:r w:rsidR="00655520" w:rsidRPr="00655520">
        <w:rPr>
          <w:rFonts w:ascii="Times New Roman" w:hAnsi="Times New Roman" w:hint="eastAsia"/>
          <w:color w:val="000000"/>
        </w:rPr>
        <w:t>2020</w:t>
      </w:r>
      <w:r w:rsidR="00655520" w:rsidRPr="00655520">
        <w:rPr>
          <w:rFonts w:ascii="Times New Roman" w:hAnsi="Times New Roman" w:hint="eastAsia"/>
          <w:color w:val="000000"/>
        </w:rPr>
        <w:t>年受邀作为出题专家和裁判。</w:t>
      </w:r>
      <w:r w:rsidR="00655520" w:rsidRPr="00655520">
        <w:rPr>
          <w:rFonts w:ascii="Times New Roman" w:hAnsi="Times New Roman" w:hint="eastAsia"/>
          <w:color w:val="000000"/>
        </w:rPr>
        <w:t>2020</w:t>
      </w:r>
      <w:r w:rsidR="00655520" w:rsidRPr="00655520">
        <w:rPr>
          <w:rFonts w:ascii="Times New Roman" w:hAnsi="Times New Roman" w:hint="eastAsia"/>
          <w:color w:val="000000"/>
        </w:rPr>
        <w:t>年，作为专家裁判参与中国核能行业协会首届运行人员人因竞赛。</w:t>
      </w:r>
      <w:r w:rsidR="00655520" w:rsidRPr="00655520">
        <w:rPr>
          <w:rFonts w:ascii="Times New Roman" w:hAnsi="Times New Roman" w:hint="eastAsia"/>
          <w:color w:val="000000"/>
        </w:rPr>
        <w:t>2019</w:t>
      </w:r>
      <w:r w:rsidR="00655520" w:rsidRPr="00655520">
        <w:rPr>
          <w:rFonts w:ascii="Times New Roman" w:hAnsi="Times New Roman" w:hint="eastAsia"/>
          <w:color w:val="000000"/>
        </w:rPr>
        <w:t>年参与编制中国核能行业协会《运营核电厂人因管理工作导则》。</w:t>
      </w:r>
      <w:r w:rsidR="00655520" w:rsidRPr="00655520">
        <w:rPr>
          <w:rFonts w:ascii="Times New Roman" w:hAnsi="Times New Roman" w:hint="eastAsia"/>
          <w:color w:val="000000"/>
        </w:rPr>
        <w:t>2019</w:t>
      </w:r>
      <w:r w:rsidR="00655520" w:rsidRPr="00655520">
        <w:rPr>
          <w:rFonts w:ascii="Times New Roman" w:hAnsi="Times New Roman" w:hint="eastAsia"/>
          <w:color w:val="000000"/>
        </w:rPr>
        <w:t>年，人</w:t>
      </w:r>
      <w:proofErr w:type="gramStart"/>
      <w:r w:rsidR="00655520" w:rsidRPr="00655520">
        <w:rPr>
          <w:rFonts w:ascii="Times New Roman" w:hAnsi="Times New Roman" w:hint="eastAsia"/>
          <w:color w:val="000000"/>
        </w:rPr>
        <w:t>因领域</w:t>
      </w:r>
      <w:proofErr w:type="gramEnd"/>
      <w:r w:rsidR="00655520" w:rsidRPr="00655520">
        <w:rPr>
          <w:rFonts w:ascii="Times New Roman" w:hAnsi="Times New Roman" w:hint="eastAsia"/>
          <w:color w:val="000000"/>
        </w:rPr>
        <w:t>管理创新项目获江苏电力行业协会二等奖。被评为</w:t>
      </w:r>
      <w:r w:rsidR="00655520" w:rsidRPr="00655520">
        <w:rPr>
          <w:rFonts w:ascii="Times New Roman" w:hAnsi="Times New Roman" w:hint="eastAsia"/>
          <w:color w:val="000000"/>
        </w:rPr>
        <w:t>2018</w:t>
      </w:r>
      <w:r w:rsidR="00655520" w:rsidRPr="00655520">
        <w:rPr>
          <w:rFonts w:ascii="Times New Roman" w:hAnsi="Times New Roman" w:hint="eastAsia"/>
          <w:color w:val="000000"/>
        </w:rPr>
        <w:t>年度、</w:t>
      </w:r>
      <w:r w:rsidR="00655520" w:rsidRPr="00655520">
        <w:rPr>
          <w:rFonts w:ascii="Times New Roman" w:hAnsi="Times New Roman" w:hint="eastAsia"/>
          <w:color w:val="000000"/>
        </w:rPr>
        <w:t>2019</w:t>
      </w:r>
      <w:r w:rsidR="00655520" w:rsidRPr="00655520">
        <w:rPr>
          <w:rFonts w:ascii="Times New Roman" w:hAnsi="Times New Roman" w:hint="eastAsia"/>
          <w:color w:val="000000"/>
        </w:rPr>
        <w:t>年度“中国核能电力股份有限公司人因管理工作优秀个人”，</w:t>
      </w:r>
      <w:r w:rsidR="00655520" w:rsidRPr="00655520">
        <w:rPr>
          <w:rFonts w:ascii="Times New Roman" w:hAnsi="Times New Roman" w:hint="eastAsia"/>
          <w:color w:val="000000"/>
        </w:rPr>
        <w:t>2020</w:t>
      </w:r>
      <w:r w:rsidR="00655520" w:rsidRPr="00655520">
        <w:rPr>
          <w:rFonts w:ascii="Times New Roman" w:hAnsi="Times New Roman" w:hint="eastAsia"/>
          <w:color w:val="000000"/>
        </w:rPr>
        <w:t>年度“中国核能电力股份有限公司经验反馈和人因管理工作优秀个人”。</w:t>
      </w:r>
    </w:p>
    <w:p w:rsidR="00F13997" w:rsidRDefault="00983C22" w:rsidP="00226D9F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 w:hint="eastAsia"/>
          <w:color w:val="000000"/>
        </w:rPr>
      </w:pPr>
      <w:r w:rsidRPr="00226D9F">
        <w:rPr>
          <w:rFonts w:ascii="Times New Roman" w:hAnsi="Times New Roman" w:hint="eastAsia"/>
          <w:color w:val="000000"/>
        </w:rPr>
        <w:t>4</w:t>
      </w:r>
      <w:r w:rsidRPr="00226D9F">
        <w:rPr>
          <w:rFonts w:ascii="Times New Roman" w:hAnsi="Times New Roman" w:hint="eastAsia"/>
          <w:color w:val="000000"/>
        </w:rPr>
        <w:t>）</w:t>
      </w:r>
      <w:r w:rsidR="004A1E0C">
        <w:rPr>
          <w:rFonts w:ascii="Times New Roman" w:hAnsi="Times New Roman" w:hint="eastAsia"/>
          <w:color w:val="000000"/>
        </w:rPr>
        <w:t>赵忠原</w:t>
      </w:r>
      <w:r w:rsidR="00E54711" w:rsidRPr="00226D9F">
        <w:rPr>
          <w:rFonts w:ascii="Times New Roman" w:hAnsi="Times New Roman" w:hint="eastAsia"/>
          <w:color w:val="000000"/>
        </w:rPr>
        <w:t>，</w:t>
      </w:r>
      <w:r w:rsidR="004804A9" w:rsidRPr="004804A9">
        <w:rPr>
          <w:rFonts w:ascii="Times New Roman" w:hAnsi="Times New Roman" w:hint="eastAsia"/>
          <w:color w:val="000000"/>
        </w:rPr>
        <w:t>江苏核电有限公司经验反馈工程师，</w:t>
      </w:r>
      <w:r w:rsidR="004804A9">
        <w:rPr>
          <w:rFonts w:ascii="Times New Roman" w:hAnsi="Times New Roman" w:hint="eastAsia"/>
          <w:color w:val="000000"/>
        </w:rPr>
        <w:t>一直从事</w:t>
      </w:r>
      <w:r w:rsidR="004804A9" w:rsidRPr="004804A9">
        <w:rPr>
          <w:rFonts w:ascii="Times New Roman" w:hAnsi="Times New Roman" w:hint="eastAsia"/>
          <w:color w:val="000000"/>
        </w:rPr>
        <w:t>核电站人因管理、经验反馈方面</w:t>
      </w:r>
      <w:r w:rsidR="004804A9">
        <w:rPr>
          <w:rFonts w:ascii="Times New Roman" w:hAnsi="Times New Roman" w:hint="eastAsia"/>
          <w:color w:val="000000"/>
        </w:rPr>
        <w:t>相关工作，</w:t>
      </w:r>
      <w:r w:rsidR="00802C8B">
        <w:rPr>
          <w:rFonts w:ascii="Times New Roman" w:hAnsi="Times New Roman" w:hint="eastAsia"/>
          <w:color w:val="000000"/>
        </w:rPr>
        <w:t>负责电站人因管理、观察指导工作的开展</w:t>
      </w:r>
      <w:r w:rsidR="004804A9" w:rsidRPr="004804A9">
        <w:rPr>
          <w:rFonts w:ascii="Times New Roman" w:hAnsi="Times New Roman" w:hint="eastAsia"/>
          <w:color w:val="000000"/>
        </w:rPr>
        <w:t>。</w:t>
      </w:r>
      <w:r w:rsidR="00852D8D">
        <w:rPr>
          <w:rFonts w:ascii="Times New Roman" w:hAnsi="Times New Roman" w:hint="eastAsia"/>
          <w:color w:val="000000"/>
        </w:rPr>
        <w:t>参与编制</w:t>
      </w:r>
      <w:r w:rsidR="00C3648A">
        <w:rPr>
          <w:rFonts w:ascii="Times New Roman" w:hAnsi="Times New Roman" w:hint="eastAsia"/>
          <w:color w:val="000000"/>
        </w:rPr>
        <w:t>了</w:t>
      </w:r>
      <w:r w:rsidR="00852D8D">
        <w:rPr>
          <w:rFonts w:ascii="Times New Roman" w:hAnsi="Times New Roman" w:hint="eastAsia"/>
          <w:color w:val="000000"/>
        </w:rPr>
        <w:t>《</w:t>
      </w:r>
      <w:r w:rsidR="00852D8D" w:rsidRPr="00852D8D">
        <w:rPr>
          <w:rFonts w:ascii="Times New Roman" w:hAnsi="Times New Roman" w:hint="eastAsia"/>
          <w:color w:val="000000"/>
        </w:rPr>
        <w:t>核电企业基于国际化平台的青年员工培养体系</w:t>
      </w:r>
      <w:r w:rsidR="00852D8D">
        <w:rPr>
          <w:rFonts w:ascii="Times New Roman" w:hAnsi="Times New Roman" w:hint="eastAsia"/>
          <w:color w:val="000000"/>
        </w:rPr>
        <w:t>》，</w:t>
      </w:r>
      <w:r w:rsidR="00C3648A">
        <w:rPr>
          <w:rFonts w:ascii="Times New Roman" w:hAnsi="Times New Roman" w:hint="eastAsia"/>
          <w:color w:val="000000"/>
        </w:rPr>
        <w:t>并获得了电站管理创新二等奖以及</w:t>
      </w:r>
      <w:r w:rsidR="00C3648A" w:rsidRPr="00C3648A">
        <w:rPr>
          <w:rFonts w:ascii="Times New Roman" w:hAnsi="Times New Roman" w:hint="eastAsia"/>
          <w:color w:val="000000"/>
        </w:rPr>
        <w:t>江苏省电力行业企业管理现代化创新成果</w:t>
      </w:r>
      <w:r w:rsidR="00C3648A">
        <w:rPr>
          <w:rFonts w:ascii="Times New Roman" w:hAnsi="Times New Roman" w:hint="eastAsia"/>
          <w:color w:val="000000"/>
        </w:rPr>
        <w:t>二等奖。</w:t>
      </w:r>
      <w:r w:rsidR="00706427">
        <w:rPr>
          <w:rFonts w:ascii="Times New Roman" w:hAnsi="Times New Roman" w:hint="eastAsia"/>
          <w:color w:val="000000"/>
        </w:rPr>
        <w:t>曾获得</w:t>
      </w:r>
      <w:r w:rsidR="00AF7FC5" w:rsidRPr="00AF7FC5">
        <w:rPr>
          <w:rFonts w:ascii="Times New Roman" w:hAnsi="Times New Roman" w:hint="eastAsia"/>
          <w:color w:val="000000"/>
        </w:rPr>
        <w:t>2018</w:t>
      </w:r>
      <w:r w:rsidR="00AF7FC5">
        <w:rPr>
          <w:rFonts w:ascii="Times New Roman" w:hAnsi="Times New Roman" w:hint="eastAsia"/>
          <w:color w:val="000000"/>
        </w:rPr>
        <w:t>和</w:t>
      </w:r>
      <w:r w:rsidR="00AF7FC5">
        <w:rPr>
          <w:rFonts w:ascii="Times New Roman" w:hAnsi="Times New Roman" w:hint="eastAsia"/>
          <w:color w:val="000000"/>
        </w:rPr>
        <w:t>2019</w:t>
      </w:r>
      <w:r w:rsidR="00AF7FC5" w:rsidRPr="00AF7FC5">
        <w:rPr>
          <w:rFonts w:ascii="Times New Roman" w:hAnsi="Times New Roman" w:hint="eastAsia"/>
          <w:color w:val="000000"/>
        </w:rPr>
        <w:t>年</w:t>
      </w:r>
      <w:r w:rsidR="00AF7FC5">
        <w:rPr>
          <w:rFonts w:ascii="Times New Roman" w:hAnsi="Times New Roman" w:hint="eastAsia"/>
          <w:color w:val="000000"/>
        </w:rPr>
        <w:t>“</w:t>
      </w:r>
      <w:r w:rsidR="00AF7FC5" w:rsidRPr="00AF7FC5">
        <w:rPr>
          <w:rFonts w:ascii="Times New Roman" w:hAnsi="Times New Roman" w:hint="eastAsia"/>
          <w:color w:val="000000"/>
        </w:rPr>
        <w:t>中国核能行业协会</w:t>
      </w:r>
      <w:r w:rsidR="00AF7FC5">
        <w:rPr>
          <w:rFonts w:ascii="Times New Roman" w:hAnsi="Times New Roman" w:hint="eastAsia"/>
          <w:color w:val="000000"/>
        </w:rPr>
        <w:t>核电</w:t>
      </w:r>
      <w:bookmarkStart w:id="2" w:name="_GoBack"/>
      <w:bookmarkEnd w:id="2"/>
      <w:r w:rsidR="00AF7FC5" w:rsidRPr="00AF7FC5">
        <w:rPr>
          <w:rFonts w:ascii="Times New Roman" w:hAnsi="Times New Roman" w:hint="eastAsia"/>
          <w:color w:val="000000"/>
        </w:rPr>
        <w:t>经验反馈优秀个人</w:t>
      </w:r>
      <w:r w:rsidR="00AF7FC5">
        <w:rPr>
          <w:rFonts w:ascii="Times New Roman" w:hAnsi="Times New Roman" w:hint="eastAsia"/>
          <w:color w:val="000000"/>
        </w:rPr>
        <w:t>”称号，</w:t>
      </w:r>
      <w:r w:rsidR="004804A9" w:rsidRPr="004804A9">
        <w:rPr>
          <w:rFonts w:ascii="Times New Roman" w:hAnsi="Times New Roman" w:hint="eastAsia"/>
          <w:color w:val="000000"/>
        </w:rPr>
        <w:t>2019</w:t>
      </w:r>
      <w:r w:rsidR="004804A9" w:rsidRPr="004804A9">
        <w:rPr>
          <w:rFonts w:ascii="Times New Roman" w:hAnsi="Times New Roman" w:hint="eastAsia"/>
          <w:color w:val="000000"/>
        </w:rPr>
        <w:t>年度“中国核能电力股份有限公司人因管理工作优秀个人”，</w:t>
      </w:r>
      <w:r w:rsidR="00F13997" w:rsidRPr="00F13997">
        <w:rPr>
          <w:rFonts w:ascii="Times New Roman" w:hAnsi="Times New Roman" w:hint="eastAsia"/>
          <w:color w:val="000000"/>
        </w:rPr>
        <w:t>2020</w:t>
      </w:r>
      <w:r w:rsidR="00F13997">
        <w:rPr>
          <w:rFonts w:ascii="Times New Roman" w:hAnsi="Times New Roman" w:hint="eastAsia"/>
          <w:color w:val="000000"/>
        </w:rPr>
        <w:t>年</w:t>
      </w:r>
      <w:r w:rsidR="00F13997" w:rsidRPr="00F13997">
        <w:rPr>
          <w:rFonts w:ascii="Times New Roman" w:hAnsi="Times New Roman" w:hint="eastAsia"/>
          <w:color w:val="000000"/>
        </w:rPr>
        <w:t>WANO</w:t>
      </w:r>
      <w:r w:rsidR="00F13997">
        <w:rPr>
          <w:rFonts w:ascii="Times New Roman" w:hAnsi="Times New Roman" w:hint="eastAsia"/>
          <w:color w:val="000000"/>
        </w:rPr>
        <w:t>莫斯科中心</w:t>
      </w:r>
      <w:r w:rsidR="00F13997" w:rsidRPr="00F13997">
        <w:rPr>
          <w:rFonts w:ascii="Times New Roman" w:hAnsi="Times New Roman" w:hint="eastAsia"/>
          <w:color w:val="000000"/>
        </w:rPr>
        <w:t>青年运动小组优秀个人</w:t>
      </w:r>
      <w:r w:rsidR="00F13997">
        <w:rPr>
          <w:rFonts w:ascii="Times New Roman" w:hAnsi="Times New Roman" w:hint="eastAsia"/>
          <w:color w:val="000000"/>
        </w:rPr>
        <w:t>、</w:t>
      </w:r>
      <w:r w:rsidR="00F13997">
        <w:rPr>
          <w:rFonts w:ascii="Times New Roman" w:hAnsi="Times New Roman" w:hint="eastAsia"/>
          <w:color w:val="000000"/>
        </w:rPr>
        <w:t>2</w:t>
      </w:r>
      <w:r w:rsidR="00F13997" w:rsidRPr="00F13997">
        <w:rPr>
          <w:rFonts w:ascii="Times New Roman" w:hAnsi="Times New Roman" w:hint="eastAsia"/>
          <w:color w:val="000000"/>
        </w:rPr>
        <w:t>020</w:t>
      </w:r>
      <w:r w:rsidR="00F13997" w:rsidRPr="00F13997">
        <w:rPr>
          <w:rFonts w:ascii="Times New Roman" w:hAnsi="Times New Roman" w:hint="eastAsia"/>
          <w:color w:val="000000"/>
        </w:rPr>
        <w:t>年公司竞赛优秀工作者</w:t>
      </w:r>
      <w:r w:rsidR="00606167">
        <w:rPr>
          <w:rFonts w:ascii="Times New Roman" w:hAnsi="Times New Roman" w:hint="eastAsia"/>
          <w:color w:val="000000"/>
        </w:rPr>
        <w:t>等荣誉称号。</w:t>
      </w:r>
    </w:p>
    <w:p w:rsidR="004A1E0C" w:rsidRPr="00226D9F" w:rsidRDefault="004A1E0C" w:rsidP="00226D9F">
      <w:pPr>
        <w:pStyle w:val="a8"/>
        <w:widowControl/>
        <w:spacing w:beforeAutospacing="0" w:afterAutospacing="0" w:line="360" w:lineRule="auto"/>
        <w:ind w:firstLineChars="200" w:firstLine="480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</w:rPr>
        <w:lastRenderedPageBreak/>
        <w:t>5</w:t>
      </w:r>
      <w:r>
        <w:rPr>
          <w:rFonts w:ascii="Times New Roman" w:hAnsi="Times New Roman" w:hint="eastAsia"/>
          <w:color w:val="000000"/>
        </w:rPr>
        <w:t>）李红波，核动力</w:t>
      </w:r>
      <w:r>
        <w:rPr>
          <w:rFonts w:ascii="Times New Roman" w:hAnsi="Times New Roman"/>
          <w:color w:val="000000"/>
        </w:rPr>
        <w:t>运行研究所人因管理工程师。一</w:t>
      </w:r>
      <w:r>
        <w:rPr>
          <w:rFonts w:ascii="Times New Roman" w:hAnsi="Times New Roman" w:hint="eastAsia"/>
          <w:color w:val="000000"/>
        </w:rPr>
        <w:t>直</w:t>
      </w:r>
      <w:r>
        <w:rPr>
          <w:rFonts w:ascii="Times New Roman" w:hAnsi="Times New Roman"/>
          <w:color w:val="000000"/>
        </w:rPr>
        <w:t>从事</w:t>
      </w:r>
      <w:r>
        <w:rPr>
          <w:rFonts w:ascii="Times New Roman" w:hAnsi="Times New Roman" w:hint="eastAsia"/>
          <w:color w:val="000000"/>
        </w:rPr>
        <w:t>核电厂</w:t>
      </w:r>
      <w:r>
        <w:rPr>
          <w:rFonts w:ascii="Times New Roman" w:hAnsi="Times New Roman"/>
          <w:color w:val="000000"/>
        </w:rPr>
        <w:t>人因管理、经验反馈相关工作，具有丰富的人因事件分析、趋势分析专业基础和实践经验。主编</w:t>
      </w:r>
      <w:r>
        <w:rPr>
          <w:rFonts w:ascii="Times New Roman" w:hAnsi="Times New Roman" w:hint="eastAsia"/>
          <w:color w:val="000000"/>
        </w:rPr>
        <w:t>了</w:t>
      </w:r>
      <w:r>
        <w:rPr>
          <w:rFonts w:ascii="Times New Roman" w:hAnsi="Times New Roman"/>
          <w:color w:val="000000"/>
        </w:rPr>
        <w:t>中国核工业集团有限公司企业标准《</w:t>
      </w:r>
      <w:r>
        <w:rPr>
          <w:rFonts w:ascii="Times New Roman" w:hAnsi="Times New Roman" w:hint="eastAsia"/>
          <w:color w:val="000000"/>
        </w:rPr>
        <w:t>核电厂</w:t>
      </w:r>
      <w:r>
        <w:rPr>
          <w:rFonts w:ascii="Times New Roman" w:hAnsi="Times New Roman"/>
          <w:color w:val="000000"/>
        </w:rPr>
        <w:t>人因管理体系》</w:t>
      </w:r>
      <w:r>
        <w:rPr>
          <w:rFonts w:ascii="Times New Roman" w:hAnsi="Times New Roman" w:hint="eastAsia"/>
          <w:color w:val="000000"/>
        </w:rPr>
        <w:t>，</w:t>
      </w:r>
      <w:r>
        <w:rPr>
          <w:rFonts w:ascii="Times New Roman" w:hAnsi="Times New Roman"/>
          <w:color w:val="000000"/>
        </w:rPr>
        <w:t>编制了中国核能电力股份有限公司《</w:t>
      </w:r>
      <w:r>
        <w:rPr>
          <w:rFonts w:ascii="Times New Roman" w:hAnsi="Times New Roman" w:hint="eastAsia"/>
          <w:color w:val="000000"/>
        </w:rPr>
        <w:t>核电厂</w:t>
      </w:r>
      <w:r>
        <w:rPr>
          <w:rFonts w:ascii="Times New Roman" w:hAnsi="Times New Roman"/>
          <w:color w:val="000000"/>
        </w:rPr>
        <w:t>人因管理指南》</w:t>
      </w:r>
      <w:r>
        <w:rPr>
          <w:rFonts w:ascii="Times New Roman" w:hAnsi="Times New Roman" w:hint="eastAsia"/>
          <w:color w:val="000000"/>
        </w:rPr>
        <w:t>、</w:t>
      </w:r>
      <w:r>
        <w:rPr>
          <w:rFonts w:ascii="Times New Roman" w:hAnsi="Times New Roman"/>
          <w:color w:val="000000"/>
        </w:rPr>
        <w:t>《</w:t>
      </w:r>
      <w:r>
        <w:rPr>
          <w:rFonts w:ascii="Times New Roman" w:hAnsi="Times New Roman" w:hint="eastAsia"/>
          <w:color w:val="000000"/>
        </w:rPr>
        <w:t>核电厂</w:t>
      </w:r>
      <w:r>
        <w:rPr>
          <w:rFonts w:ascii="Times New Roman" w:hAnsi="Times New Roman"/>
          <w:color w:val="000000"/>
        </w:rPr>
        <w:t>典型人因</w:t>
      </w:r>
      <w:r>
        <w:rPr>
          <w:rFonts w:ascii="Times New Roman" w:hAnsi="Times New Roman" w:hint="eastAsia"/>
          <w:color w:val="000000"/>
        </w:rPr>
        <w:t>事件</w:t>
      </w:r>
      <w:r>
        <w:rPr>
          <w:rFonts w:ascii="Times New Roman" w:hAnsi="Times New Roman"/>
          <w:color w:val="000000"/>
        </w:rPr>
        <w:t>分析与评价》</w:t>
      </w:r>
      <w:r>
        <w:rPr>
          <w:rFonts w:ascii="Times New Roman" w:hAnsi="Times New Roman" w:hint="eastAsia"/>
          <w:color w:val="000000"/>
        </w:rPr>
        <w:t>等</w:t>
      </w:r>
      <w:r>
        <w:rPr>
          <w:rFonts w:ascii="Times New Roman" w:hAnsi="Times New Roman"/>
          <w:color w:val="000000"/>
        </w:rPr>
        <w:t>，获中国核能行业协会科学技术奖</w:t>
      </w:r>
      <w:r>
        <w:rPr>
          <w:rFonts w:ascii="Times New Roman" w:hAnsi="Times New Roman" w:hint="eastAsia"/>
          <w:color w:val="000000"/>
        </w:rPr>
        <w:t>三等奖</w:t>
      </w:r>
      <w:r>
        <w:rPr>
          <w:rFonts w:ascii="Times New Roman" w:hAnsi="Times New Roman" w:hint="eastAsia"/>
          <w:color w:val="000000"/>
        </w:rPr>
        <w:t>1</w:t>
      </w:r>
      <w:r>
        <w:rPr>
          <w:rFonts w:ascii="Times New Roman" w:hAnsi="Times New Roman" w:hint="eastAsia"/>
          <w:color w:val="000000"/>
        </w:rPr>
        <w:t>项</w:t>
      </w:r>
      <w:r>
        <w:rPr>
          <w:rFonts w:ascii="Times New Roman" w:hAnsi="Times New Roman"/>
          <w:color w:val="000000"/>
        </w:rPr>
        <w:t>、</w:t>
      </w:r>
      <w:r>
        <w:rPr>
          <w:rFonts w:ascii="Times New Roman" w:hAnsi="Times New Roman" w:hint="eastAsia"/>
          <w:color w:val="000000"/>
        </w:rPr>
        <w:t>国防</w:t>
      </w:r>
      <w:r>
        <w:rPr>
          <w:rFonts w:ascii="Times New Roman" w:hAnsi="Times New Roman"/>
          <w:color w:val="000000"/>
        </w:rPr>
        <w:t>科技工业企业</w:t>
      </w:r>
      <w:r>
        <w:rPr>
          <w:rFonts w:ascii="Times New Roman" w:hAnsi="Times New Roman" w:hint="eastAsia"/>
          <w:color w:val="000000"/>
        </w:rPr>
        <w:t>管理</w:t>
      </w:r>
      <w:r>
        <w:rPr>
          <w:rFonts w:ascii="Times New Roman" w:hAnsi="Times New Roman"/>
          <w:color w:val="000000"/>
        </w:rPr>
        <w:t>创新成果奖二等奖</w:t>
      </w:r>
      <w:r>
        <w:rPr>
          <w:rFonts w:ascii="Times New Roman" w:hAnsi="Times New Roman" w:hint="eastAsia"/>
          <w:color w:val="000000"/>
        </w:rPr>
        <w:t>1</w:t>
      </w:r>
      <w:r>
        <w:rPr>
          <w:rFonts w:ascii="Times New Roman" w:hAnsi="Times New Roman" w:hint="eastAsia"/>
          <w:color w:val="000000"/>
        </w:rPr>
        <w:t>项，获得</w:t>
      </w:r>
      <w:r>
        <w:rPr>
          <w:rFonts w:ascii="Times New Roman" w:hAnsi="Times New Roman"/>
          <w:color w:val="000000"/>
        </w:rPr>
        <w:t>多项</w:t>
      </w:r>
      <w:r>
        <w:rPr>
          <w:rFonts w:ascii="Times New Roman" w:hAnsi="Times New Roman" w:hint="eastAsia"/>
          <w:color w:val="000000"/>
        </w:rPr>
        <w:t>发明</w:t>
      </w:r>
      <w:r>
        <w:rPr>
          <w:rFonts w:ascii="Times New Roman" w:hAnsi="Times New Roman"/>
          <w:color w:val="000000"/>
        </w:rPr>
        <w:t>专利、实用新型专利</w:t>
      </w:r>
      <w:r>
        <w:rPr>
          <w:rFonts w:ascii="Times New Roman" w:hAnsi="Times New Roman" w:hint="eastAsia"/>
          <w:color w:val="000000"/>
        </w:rPr>
        <w:t>及软件</w:t>
      </w:r>
      <w:r>
        <w:rPr>
          <w:rFonts w:ascii="Times New Roman" w:hAnsi="Times New Roman"/>
          <w:color w:val="000000"/>
        </w:rPr>
        <w:t>著作权。</w:t>
      </w:r>
    </w:p>
    <w:p w:rsidR="005B02EB" w:rsidRPr="006124C5" w:rsidRDefault="005E5E57" w:rsidP="006124C5">
      <w:pPr>
        <w:pStyle w:val="a8"/>
        <w:widowControl/>
        <w:spacing w:beforeAutospacing="0" w:afterAutospacing="0" w:line="360" w:lineRule="auto"/>
        <w:rPr>
          <w:rFonts w:ascii="Times New Roman" w:hAnsi="Times New Roman"/>
          <w:b/>
          <w:bCs/>
          <w:color w:val="000000"/>
        </w:rPr>
      </w:pPr>
      <w:r w:rsidRPr="006124C5">
        <w:rPr>
          <w:rFonts w:ascii="Times New Roman" w:hAnsi="Times New Roman"/>
          <w:b/>
          <w:bCs/>
          <w:color w:val="000000"/>
        </w:rPr>
        <w:t>6</w:t>
      </w:r>
      <w:r w:rsidR="005B02EB" w:rsidRPr="006124C5">
        <w:rPr>
          <w:rFonts w:ascii="Times New Roman" w:hAnsi="Times New Roman" w:hint="eastAsia"/>
          <w:b/>
          <w:bCs/>
          <w:color w:val="000000"/>
        </w:rPr>
        <w:t>标准编制水平</w:t>
      </w:r>
    </w:p>
    <w:p w:rsidR="002A737E" w:rsidRDefault="004B4B9F" w:rsidP="005B02EB">
      <w:pPr>
        <w:pStyle w:val="a8"/>
        <w:widowControl/>
        <w:spacing w:beforeAutospacing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本标准全面对比分析了国内外相关标准的技术指标，</w:t>
      </w:r>
      <w:r w:rsidR="00543A97">
        <w:rPr>
          <w:color w:val="000000"/>
        </w:rPr>
        <w:t>绝大多数指标已达到国</w:t>
      </w:r>
      <w:r w:rsidR="003D448B">
        <w:rPr>
          <w:rFonts w:hint="eastAsia"/>
          <w:color w:val="000000"/>
        </w:rPr>
        <w:t>内外</w:t>
      </w:r>
      <w:r w:rsidR="00543A97">
        <w:rPr>
          <w:color w:val="000000"/>
        </w:rPr>
        <w:t>同类标准水平，</w:t>
      </w:r>
      <w:r w:rsidR="00543A97">
        <w:rPr>
          <w:rFonts w:hint="eastAsia"/>
          <w:color w:val="000000"/>
        </w:rPr>
        <w:t>部分</w:t>
      </w:r>
      <w:r w:rsidR="00543A97">
        <w:rPr>
          <w:color w:val="000000"/>
        </w:rPr>
        <w:t>指标还高于国</w:t>
      </w:r>
      <w:r w:rsidR="003D448B">
        <w:rPr>
          <w:rFonts w:hint="eastAsia"/>
          <w:color w:val="000000"/>
        </w:rPr>
        <w:t>内、国外</w:t>
      </w:r>
      <w:r w:rsidR="00543A97">
        <w:rPr>
          <w:color w:val="000000"/>
        </w:rPr>
        <w:t>同类标准。</w:t>
      </w:r>
    </w:p>
    <w:p w:rsidR="00C770F1" w:rsidRDefault="002A737E" w:rsidP="005B02EB">
      <w:pPr>
        <w:pStyle w:val="a8"/>
        <w:widowControl/>
        <w:spacing w:beforeAutospacing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本标准编制</w:t>
      </w:r>
      <w:r>
        <w:rPr>
          <w:color w:val="000000"/>
        </w:rPr>
        <w:t>人员具有</w:t>
      </w:r>
      <w:r>
        <w:rPr>
          <w:rFonts w:hint="eastAsia"/>
          <w:color w:val="000000"/>
        </w:rPr>
        <w:t>扎实</w:t>
      </w:r>
      <w:r>
        <w:rPr>
          <w:color w:val="000000"/>
        </w:rPr>
        <w:t>的理论基础、丰富</w:t>
      </w:r>
      <w:r>
        <w:rPr>
          <w:rFonts w:hint="eastAsia"/>
          <w:color w:val="000000"/>
        </w:rPr>
        <w:t>的</w:t>
      </w:r>
      <w:r w:rsidR="00A53C8F">
        <w:rPr>
          <w:rFonts w:hint="eastAsia"/>
          <w:color w:val="000000"/>
        </w:rPr>
        <w:t>人因事件</w:t>
      </w:r>
      <w:r w:rsidR="00A53C8F">
        <w:rPr>
          <w:color w:val="000000"/>
        </w:rPr>
        <w:t>分析</w:t>
      </w:r>
      <w:r>
        <w:rPr>
          <w:color w:val="000000"/>
        </w:rPr>
        <w:t>经验</w:t>
      </w:r>
      <w:r>
        <w:rPr>
          <w:rFonts w:hint="eastAsia"/>
          <w:color w:val="000000"/>
        </w:rPr>
        <w:t>，</w:t>
      </w:r>
      <w:r>
        <w:rPr>
          <w:color w:val="000000"/>
        </w:rPr>
        <w:t>本标准在</w:t>
      </w:r>
      <w:r>
        <w:rPr>
          <w:rFonts w:hint="eastAsia"/>
          <w:color w:val="000000"/>
        </w:rPr>
        <w:t>充分</w:t>
      </w:r>
      <w:r>
        <w:rPr>
          <w:color w:val="000000"/>
        </w:rPr>
        <w:t>总结</w:t>
      </w:r>
      <w:r w:rsidR="004B4B9F">
        <w:rPr>
          <w:rFonts w:hint="eastAsia"/>
          <w:color w:val="000000"/>
        </w:rPr>
        <w:t>国内十余年</w:t>
      </w:r>
      <w:r w:rsidR="00A53C8F">
        <w:rPr>
          <w:rFonts w:hint="eastAsia"/>
          <w:color w:val="000000"/>
        </w:rPr>
        <w:t>人因事件</w:t>
      </w:r>
      <w:r w:rsidR="00A53C8F">
        <w:rPr>
          <w:color w:val="000000"/>
        </w:rPr>
        <w:t>分析及统计工作</w:t>
      </w:r>
      <w:r w:rsidR="004B4B9F">
        <w:rPr>
          <w:rFonts w:hint="eastAsia"/>
          <w:color w:val="000000"/>
        </w:rPr>
        <w:t>的基础上编制而成，</w:t>
      </w:r>
      <w:r>
        <w:rPr>
          <w:color w:val="000000"/>
        </w:rPr>
        <w:t>对核电厂</w:t>
      </w:r>
      <w:r w:rsidR="00A53C8F">
        <w:rPr>
          <w:rFonts w:hint="eastAsia"/>
          <w:color w:val="000000"/>
        </w:rPr>
        <w:t>人因事件</w:t>
      </w:r>
      <w:r w:rsidR="00A53C8F">
        <w:rPr>
          <w:color w:val="000000"/>
        </w:rPr>
        <w:t>分析工作</w:t>
      </w:r>
      <w:r w:rsidR="004B4B9F">
        <w:rPr>
          <w:rFonts w:hint="eastAsia"/>
          <w:color w:val="000000"/>
        </w:rPr>
        <w:t>的实施具有重要</w:t>
      </w:r>
      <w:r>
        <w:rPr>
          <w:color w:val="000000"/>
        </w:rPr>
        <w:t>指导</w:t>
      </w:r>
      <w:r>
        <w:rPr>
          <w:rFonts w:hint="eastAsia"/>
          <w:color w:val="000000"/>
        </w:rPr>
        <w:t>作用，</w:t>
      </w:r>
      <w:r w:rsidR="00543A97">
        <w:rPr>
          <w:color w:val="000000"/>
        </w:rPr>
        <w:t>本标准</w:t>
      </w:r>
      <w:r>
        <w:rPr>
          <w:rFonts w:hint="eastAsia"/>
          <w:color w:val="000000"/>
        </w:rPr>
        <w:t>已达到</w:t>
      </w:r>
      <w:r w:rsidR="00543A97">
        <w:rPr>
          <w:color w:val="000000"/>
        </w:rPr>
        <w:t>国际先进水平。</w:t>
      </w:r>
    </w:p>
    <w:p w:rsidR="00C770F1" w:rsidRPr="00A53C8F" w:rsidRDefault="00C770F1">
      <w:pPr>
        <w:pStyle w:val="a8"/>
        <w:widowControl/>
        <w:spacing w:beforeAutospacing="0" w:afterAutospacing="0" w:line="360" w:lineRule="auto"/>
        <w:ind w:firstLineChars="200" w:firstLine="480"/>
        <w:rPr>
          <w:color w:val="000000"/>
        </w:rPr>
      </w:pPr>
    </w:p>
    <w:p w:rsidR="00C770F1" w:rsidRPr="00A53C8F" w:rsidRDefault="00543A97">
      <w:pPr>
        <w:pStyle w:val="a8"/>
        <w:widowControl/>
        <w:spacing w:beforeAutospacing="0" w:afterAutospacing="0" w:line="360" w:lineRule="auto"/>
        <w:jc w:val="right"/>
        <w:rPr>
          <w:color w:val="000000"/>
        </w:rPr>
      </w:pPr>
      <w:r w:rsidRPr="00A53C8F">
        <w:rPr>
          <w:color w:val="000000"/>
        </w:rPr>
        <w:t>《</w:t>
      </w:r>
      <w:r w:rsidR="00A53C8F" w:rsidRPr="00A53C8F">
        <w:rPr>
          <w:rFonts w:hint="eastAsia"/>
          <w:color w:val="000000"/>
        </w:rPr>
        <w:t>核电厂人因</w:t>
      </w:r>
      <w:r w:rsidR="00A53C8F" w:rsidRPr="00A53C8F">
        <w:rPr>
          <w:color w:val="000000"/>
        </w:rPr>
        <w:t>运行事件分析指南</w:t>
      </w:r>
      <w:r w:rsidRPr="00A53C8F">
        <w:rPr>
          <w:color w:val="000000"/>
        </w:rPr>
        <w:t>》标准编制组</w:t>
      </w:r>
      <w:r w:rsidRPr="00A53C8F">
        <w:rPr>
          <w:color w:val="000000"/>
        </w:rPr>
        <w:t xml:space="preserve"> </w:t>
      </w:r>
    </w:p>
    <w:p w:rsidR="00C770F1" w:rsidRPr="00A53C8F" w:rsidRDefault="008222CB">
      <w:pPr>
        <w:pStyle w:val="a8"/>
        <w:widowControl/>
        <w:spacing w:beforeAutospacing="0" w:afterAutospacing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202</w:t>
      </w:r>
      <w:r>
        <w:rPr>
          <w:rFonts w:ascii="Times New Roman" w:hAnsi="Times New Roman" w:hint="eastAsia"/>
          <w:color w:val="000000"/>
        </w:rPr>
        <w:t>1</w:t>
      </w:r>
      <w:r w:rsidR="00543A97" w:rsidRPr="00A53C8F">
        <w:rPr>
          <w:rFonts w:ascii="Times New Roman" w:hAnsi="Times New Roman"/>
          <w:color w:val="000000"/>
        </w:rPr>
        <w:t>年</w:t>
      </w:r>
      <w:r>
        <w:rPr>
          <w:rFonts w:ascii="Times New Roman" w:hAnsi="Times New Roman" w:hint="eastAsia"/>
          <w:color w:val="000000"/>
        </w:rPr>
        <w:t>2</w:t>
      </w:r>
      <w:r w:rsidR="00543A97" w:rsidRPr="00A53C8F">
        <w:rPr>
          <w:rFonts w:ascii="Times New Roman" w:hAnsi="Times New Roman"/>
          <w:color w:val="000000"/>
        </w:rPr>
        <w:t>月</w:t>
      </w:r>
      <w:r>
        <w:rPr>
          <w:rFonts w:ascii="Times New Roman" w:hAnsi="Times New Roman" w:hint="eastAsia"/>
          <w:color w:val="000000"/>
        </w:rPr>
        <w:t>2</w:t>
      </w:r>
      <w:r w:rsidR="00543A97" w:rsidRPr="00A53C8F">
        <w:rPr>
          <w:rFonts w:ascii="Times New Roman" w:hAnsi="Times New Roman"/>
          <w:color w:val="000000"/>
        </w:rPr>
        <w:t>日</w:t>
      </w:r>
    </w:p>
    <w:sectPr w:rsidR="00C770F1" w:rsidRPr="00A53C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E7D" w:rsidRDefault="00077E7D" w:rsidP="008E3723">
      <w:r>
        <w:separator/>
      </w:r>
    </w:p>
  </w:endnote>
  <w:endnote w:type="continuationSeparator" w:id="0">
    <w:p w:rsidR="00077E7D" w:rsidRDefault="00077E7D" w:rsidP="008E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E7D" w:rsidRDefault="00077E7D" w:rsidP="008E3723">
      <w:r>
        <w:separator/>
      </w:r>
    </w:p>
  </w:footnote>
  <w:footnote w:type="continuationSeparator" w:id="0">
    <w:p w:rsidR="00077E7D" w:rsidRDefault="00077E7D" w:rsidP="008E3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9AD636"/>
    <w:multiLevelType w:val="singleLevel"/>
    <w:tmpl w:val="9B9AD636"/>
    <w:lvl w:ilvl="0">
      <w:start w:val="1"/>
      <w:numFmt w:val="decimal"/>
      <w:suff w:val="nothing"/>
      <w:lvlText w:val="（%1）"/>
      <w:lvlJc w:val="left"/>
    </w:lvl>
  </w:abstractNum>
  <w:abstractNum w:abstractNumId="1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sz w:val="21"/>
        <w:szCs w:val="21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</w:lvl>
  </w:abstractNum>
  <w:abstractNum w:abstractNumId="2">
    <w:nsid w:val="4B362825"/>
    <w:multiLevelType w:val="hybridMultilevel"/>
    <w:tmpl w:val="2708C722"/>
    <w:lvl w:ilvl="0" w:tplc="1FC4EF8C">
      <w:start w:val="1"/>
      <w:numFmt w:val="decimal"/>
      <w:lvlText w:val="%1)"/>
      <w:lvlJc w:val="left"/>
      <w:pPr>
        <w:ind w:left="9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4E33E11"/>
    <w:multiLevelType w:val="hybridMultilevel"/>
    <w:tmpl w:val="9132C450"/>
    <w:lvl w:ilvl="0" w:tplc="D73476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A21C8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0E9F4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8059A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FC6A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18C4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E286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3847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F44FC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B05CC"/>
    <w:rsid w:val="0002671D"/>
    <w:rsid w:val="00077E7D"/>
    <w:rsid w:val="000976BE"/>
    <w:rsid w:val="000A2EDB"/>
    <w:rsid w:val="000C0150"/>
    <w:rsid w:val="000C4C0B"/>
    <w:rsid w:val="001355B4"/>
    <w:rsid w:val="001B03A9"/>
    <w:rsid w:val="001B3909"/>
    <w:rsid w:val="001C7143"/>
    <w:rsid w:val="001D77BE"/>
    <w:rsid w:val="001E4065"/>
    <w:rsid w:val="001F06D2"/>
    <w:rsid w:val="001F3B77"/>
    <w:rsid w:val="00211A9D"/>
    <w:rsid w:val="0022440B"/>
    <w:rsid w:val="00226085"/>
    <w:rsid w:val="00226D9F"/>
    <w:rsid w:val="00244D66"/>
    <w:rsid w:val="00246F2E"/>
    <w:rsid w:val="00287EF0"/>
    <w:rsid w:val="002A737E"/>
    <w:rsid w:val="002B3D1B"/>
    <w:rsid w:val="002C69A9"/>
    <w:rsid w:val="002D7EA5"/>
    <w:rsid w:val="002F3BD0"/>
    <w:rsid w:val="00311F08"/>
    <w:rsid w:val="00346FFB"/>
    <w:rsid w:val="00373729"/>
    <w:rsid w:val="00383088"/>
    <w:rsid w:val="0038679E"/>
    <w:rsid w:val="003D448B"/>
    <w:rsid w:val="003E7252"/>
    <w:rsid w:val="003F2296"/>
    <w:rsid w:val="00406079"/>
    <w:rsid w:val="00417152"/>
    <w:rsid w:val="00441C35"/>
    <w:rsid w:val="0044370C"/>
    <w:rsid w:val="00445603"/>
    <w:rsid w:val="004565A8"/>
    <w:rsid w:val="004804A9"/>
    <w:rsid w:val="0049423F"/>
    <w:rsid w:val="004A058D"/>
    <w:rsid w:val="004A1E0C"/>
    <w:rsid w:val="004B4B9F"/>
    <w:rsid w:val="004C7A2B"/>
    <w:rsid w:val="004E2C32"/>
    <w:rsid w:val="004E4A8E"/>
    <w:rsid w:val="004E7A32"/>
    <w:rsid w:val="00505C2D"/>
    <w:rsid w:val="00523228"/>
    <w:rsid w:val="005405D2"/>
    <w:rsid w:val="00543A97"/>
    <w:rsid w:val="005474DE"/>
    <w:rsid w:val="0056176E"/>
    <w:rsid w:val="00561BB0"/>
    <w:rsid w:val="00585C93"/>
    <w:rsid w:val="00585DC8"/>
    <w:rsid w:val="0058684F"/>
    <w:rsid w:val="00593DAC"/>
    <w:rsid w:val="005B02EB"/>
    <w:rsid w:val="005C17B7"/>
    <w:rsid w:val="005C2B1F"/>
    <w:rsid w:val="005D558D"/>
    <w:rsid w:val="005E1080"/>
    <w:rsid w:val="005E5E57"/>
    <w:rsid w:val="006001CE"/>
    <w:rsid w:val="006025FE"/>
    <w:rsid w:val="00606167"/>
    <w:rsid w:val="00606EA2"/>
    <w:rsid w:val="006124C5"/>
    <w:rsid w:val="00625BD3"/>
    <w:rsid w:val="00627016"/>
    <w:rsid w:val="00641792"/>
    <w:rsid w:val="00655520"/>
    <w:rsid w:val="006669C4"/>
    <w:rsid w:val="007046E1"/>
    <w:rsid w:val="00706427"/>
    <w:rsid w:val="00740326"/>
    <w:rsid w:val="0079172B"/>
    <w:rsid w:val="00795832"/>
    <w:rsid w:val="007E411D"/>
    <w:rsid w:val="00802C8B"/>
    <w:rsid w:val="008048BC"/>
    <w:rsid w:val="00817223"/>
    <w:rsid w:val="00817A13"/>
    <w:rsid w:val="008205AC"/>
    <w:rsid w:val="008222CB"/>
    <w:rsid w:val="00852D8D"/>
    <w:rsid w:val="00855E8A"/>
    <w:rsid w:val="00874316"/>
    <w:rsid w:val="008873BA"/>
    <w:rsid w:val="008909D9"/>
    <w:rsid w:val="00892315"/>
    <w:rsid w:val="008A2932"/>
    <w:rsid w:val="008D5BA8"/>
    <w:rsid w:val="008E3723"/>
    <w:rsid w:val="00903137"/>
    <w:rsid w:val="00910944"/>
    <w:rsid w:val="00947E83"/>
    <w:rsid w:val="00973174"/>
    <w:rsid w:val="00983C22"/>
    <w:rsid w:val="009903E2"/>
    <w:rsid w:val="00A31407"/>
    <w:rsid w:val="00A53C8F"/>
    <w:rsid w:val="00A8412A"/>
    <w:rsid w:val="00AD69AC"/>
    <w:rsid w:val="00AD7418"/>
    <w:rsid w:val="00AF19C1"/>
    <w:rsid w:val="00AF7FC5"/>
    <w:rsid w:val="00B7243B"/>
    <w:rsid w:val="00BB3AE1"/>
    <w:rsid w:val="00BE662B"/>
    <w:rsid w:val="00BF3B5F"/>
    <w:rsid w:val="00C0623C"/>
    <w:rsid w:val="00C3648A"/>
    <w:rsid w:val="00C51861"/>
    <w:rsid w:val="00C770F1"/>
    <w:rsid w:val="00C834DB"/>
    <w:rsid w:val="00C967F2"/>
    <w:rsid w:val="00CA10FE"/>
    <w:rsid w:val="00CB5329"/>
    <w:rsid w:val="00CD6DD5"/>
    <w:rsid w:val="00CE639C"/>
    <w:rsid w:val="00D115D7"/>
    <w:rsid w:val="00D14F86"/>
    <w:rsid w:val="00D25D25"/>
    <w:rsid w:val="00D26FBF"/>
    <w:rsid w:val="00D421DF"/>
    <w:rsid w:val="00D500A4"/>
    <w:rsid w:val="00D5173D"/>
    <w:rsid w:val="00D67EF2"/>
    <w:rsid w:val="00D7170B"/>
    <w:rsid w:val="00D71EE2"/>
    <w:rsid w:val="00DB5F61"/>
    <w:rsid w:val="00DB7B83"/>
    <w:rsid w:val="00DC7723"/>
    <w:rsid w:val="00DE1FF7"/>
    <w:rsid w:val="00DF77FA"/>
    <w:rsid w:val="00E000FF"/>
    <w:rsid w:val="00E14D2A"/>
    <w:rsid w:val="00E37CE3"/>
    <w:rsid w:val="00E426FC"/>
    <w:rsid w:val="00E54711"/>
    <w:rsid w:val="00E5526B"/>
    <w:rsid w:val="00E631F6"/>
    <w:rsid w:val="00E65E1C"/>
    <w:rsid w:val="00E84C6A"/>
    <w:rsid w:val="00EE2EFB"/>
    <w:rsid w:val="00EE4A1C"/>
    <w:rsid w:val="00F04A97"/>
    <w:rsid w:val="00F1307B"/>
    <w:rsid w:val="00F13997"/>
    <w:rsid w:val="00F16BCD"/>
    <w:rsid w:val="00F25F95"/>
    <w:rsid w:val="00F33F5A"/>
    <w:rsid w:val="00F65244"/>
    <w:rsid w:val="00FA31DE"/>
    <w:rsid w:val="0C3C66DA"/>
    <w:rsid w:val="159B05CC"/>
    <w:rsid w:val="15EE6E2D"/>
    <w:rsid w:val="34884264"/>
    <w:rsid w:val="59D014BE"/>
    <w:rsid w:val="5E8B2F1D"/>
    <w:rsid w:val="5F1B1D39"/>
    <w:rsid w:val="646C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4"/>
    <w:link w:val="1Char"/>
    <w:uiPriority w:val="9"/>
    <w:qFormat/>
    <w:rsid w:val="0044370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Normal (Web)"/>
    <w:basedOn w:val="a4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header"/>
    <w:basedOn w:val="a4"/>
    <w:link w:val="Char"/>
    <w:rsid w:val="008E3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5"/>
    <w:link w:val="a9"/>
    <w:rsid w:val="008E372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4"/>
    <w:link w:val="Char0"/>
    <w:rsid w:val="008E37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5"/>
    <w:link w:val="aa"/>
    <w:rsid w:val="008E3723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0">
    <w:name w:val="一级条标题"/>
    <w:next w:val="a4"/>
    <w:rsid w:val="008E3723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4"/>
    <w:rsid w:val="008E3723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1">
    <w:name w:val="二级条标题"/>
    <w:basedOn w:val="a0"/>
    <w:next w:val="a4"/>
    <w:rsid w:val="008E3723"/>
    <w:pPr>
      <w:numPr>
        <w:ilvl w:val="2"/>
      </w:numPr>
      <w:outlineLvl w:val="3"/>
    </w:pPr>
  </w:style>
  <w:style w:type="paragraph" w:customStyle="1" w:styleId="a2">
    <w:name w:val="四级条标题"/>
    <w:basedOn w:val="a4"/>
    <w:next w:val="a4"/>
    <w:rsid w:val="008E3723"/>
    <w:pPr>
      <w:widowControl/>
      <w:numPr>
        <w:ilvl w:val="4"/>
        <w:numId w:val="2"/>
      </w:numPr>
      <w:spacing w:beforeLines="50" w:afterLines="50"/>
      <w:jc w:val="left"/>
      <w:outlineLvl w:val="5"/>
    </w:pPr>
    <w:rPr>
      <w:rFonts w:ascii="黑体" w:eastAsia="黑体" w:hAnsi="Times New Roman" w:cs="Times New Roman"/>
      <w:kern w:val="0"/>
      <w:szCs w:val="21"/>
    </w:rPr>
  </w:style>
  <w:style w:type="paragraph" w:customStyle="1" w:styleId="a3">
    <w:name w:val="五级条标题"/>
    <w:basedOn w:val="a2"/>
    <w:next w:val="a4"/>
    <w:rsid w:val="008E3723"/>
    <w:pPr>
      <w:numPr>
        <w:ilvl w:val="5"/>
      </w:numPr>
      <w:outlineLvl w:val="6"/>
    </w:pPr>
  </w:style>
  <w:style w:type="paragraph" w:styleId="ab">
    <w:name w:val="Balloon Text"/>
    <w:basedOn w:val="a4"/>
    <w:link w:val="Char1"/>
    <w:semiHidden/>
    <w:unhideWhenUsed/>
    <w:rsid w:val="00DB5F61"/>
    <w:rPr>
      <w:sz w:val="18"/>
      <w:szCs w:val="18"/>
    </w:rPr>
  </w:style>
  <w:style w:type="character" w:customStyle="1" w:styleId="Char1">
    <w:name w:val="批注框文本 Char"/>
    <w:basedOn w:val="a5"/>
    <w:link w:val="ab"/>
    <w:semiHidden/>
    <w:rsid w:val="00DB5F61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c">
    <w:name w:val="段"/>
    <w:link w:val="Char2"/>
    <w:qFormat/>
    <w:rsid w:val="008873B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2">
    <w:name w:val="段 Char"/>
    <w:link w:val="ac"/>
    <w:qFormat/>
    <w:rsid w:val="008873BA"/>
    <w:rPr>
      <w:rFonts w:ascii="宋体"/>
      <w:noProof/>
      <w:sz w:val="21"/>
    </w:rPr>
  </w:style>
  <w:style w:type="character" w:customStyle="1" w:styleId="1Char">
    <w:name w:val="标题 1 Char"/>
    <w:basedOn w:val="a5"/>
    <w:link w:val="1"/>
    <w:uiPriority w:val="9"/>
    <w:rsid w:val="0044370C"/>
    <w:rPr>
      <w:rFonts w:ascii="宋体" w:hAnsi="宋体" w:cs="宋体"/>
      <w:b/>
      <w:bCs/>
      <w:kern w:val="36"/>
      <w:sz w:val="24"/>
      <w:szCs w:val="24"/>
    </w:rPr>
  </w:style>
  <w:style w:type="character" w:styleId="ad">
    <w:name w:val="Hyperlink"/>
    <w:basedOn w:val="a5"/>
    <w:uiPriority w:val="99"/>
    <w:semiHidden/>
    <w:unhideWhenUsed/>
    <w:rsid w:val="0044370C"/>
    <w:rPr>
      <w:strike w:val="0"/>
      <w:dstrike w:val="0"/>
      <w:color w:val="05359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4"/>
    <w:link w:val="1Char"/>
    <w:uiPriority w:val="9"/>
    <w:qFormat/>
    <w:rsid w:val="0044370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Normal (Web)"/>
    <w:basedOn w:val="a4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header"/>
    <w:basedOn w:val="a4"/>
    <w:link w:val="Char"/>
    <w:rsid w:val="008E3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5"/>
    <w:link w:val="a9"/>
    <w:rsid w:val="008E372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footer"/>
    <w:basedOn w:val="a4"/>
    <w:link w:val="Char0"/>
    <w:rsid w:val="008E37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5"/>
    <w:link w:val="aa"/>
    <w:rsid w:val="008E3723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0">
    <w:name w:val="一级条标题"/>
    <w:next w:val="a4"/>
    <w:rsid w:val="008E3723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4"/>
    <w:rsid w:val="008E3723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1">
    <w:name w:val="二级条标题"/>
    <w:basedOn w:val="a0"/>
    <w:next w:val="a4"/>
    <w:rsid w:val="008E3723"/>
    <w:pPr>
      <w:numPr>
        <w:ilvl w:val="2"/>
      </w:numPr>
      <w:outlineLvl w:val="3"/>
    </w:pPr>
  </w:style>
  <w:style w:type="paragraph" w:customStyle="1" w:styleId="a2">
    <w:name w:val="四级条标题"/>
    <w:basedOn w:val="a4"/>
    <w:next w:val="a4"/>
    <w:rsid w:val="008E3723"/>
    <w:pPr>
      <w:widowControl/>
      <w:numPr>
        <w:ilvl w:val="4"/>
        <w:numId w:val="2"/>
      </w:numPr>
      <w:spacing w:beforeLines="50" w:afterLines="50"/>
      <w:jc w:val="left"/>
      <w:outlineLvl w:val="5"/>
    </w:pPr>
    <w:rPr>
      <w:rFonts w:ascii="黑体" w:eastAsia="黑体" w:hAnsi="Times New Roman" w:cs="Times New Roman"/>
      <w:kern w:val="0"/>
      <w:szCs w:val="21"/>
    </w:rPr>
  </w:style>
  <w:style w:type="paragraph" w:customStyle="1" w:styleId="a3">
    <w:name w:val="五级条标题"/>
    <w:basedOn w:val="a2"/>
    <w:next w:val="a4"/>
    <w:rsid w:val="008E3723"/>
    <w:pPr>
      <w:numPr>
        <w:ilvl w:val="5"/>
      </w:numPr>
      <w:outlineLvl w:val="6"/>
    </w:pPr>
  </w:style>
  <w:style w:type="paragraph" w:styleId="ab">
    <w:name w:val="Balloon Text"/>
    <w:basedOn w:val="a4"/>
    <w:link w:val="Char1"/>
    <w:semiHidden/>
    <w:unhideWhenUsed/>
    <w:rsid w:val="00DB5F61"/>
    <w:rPr>
      <w:sz w:val="18"/>
      <w:szCs w:val="18"/>
    </w:rPr>
  </w:style>
  <w:style w:type="character" w:customStyle="1" w:styleId="Char1">
    <w:name w:val="批注框文本 Char"/>
    <w:basedOn w:val="a5"/>
    <w:link w:val="ab"/>
    <w:semiHidden/>
    <w:rsid w:val="00DB5F61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c">
    <w:name w:val="段"/>
    <w:link w:val="Char2"/>
    <w:qFormat/>
    <w:rsid w:val="008873BA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2">
    <w:name w:val="段 Char"/>
    <w:link w:val="ac"/>
    <w:qFormat/>
    <w:rsid w:val="008873BA"/>
    <w:rPr>
      <w:rFonts w:ascii="宋体"/>
      <w:noProof/>
      <w:sz w:val="21"/>
    </w:rPr>
  </w:style>
  <w:style w:type="character" w:customStyle="1" w:styleId="1Char">
    <w:name w:val="标题 1 Char"/>
    <w:basedOn w:val="a5"/>
    <w:link w:val="1"/>
    <w:uiPriority w:val="9"/>
    <w:rsid w:val="0044370C"/>
    <w:rPr>
      <w:rFonts w:ascii="宋体" w:hAnsi="宋体" w:cs="宋体"/>
      <w:b/>
      <w:bCs/>
      <w:kern w:val="36"/>
      <w:sz w:val="24"/>
      <w:szCs w:val="24"/>
    </w:rPr>
  </w:style>
  <w:style w:type="character" w:styleId="ad">
    <w:name w:val="Hyperlink"/>
    <w:basedOn w:val="a5"/>
    <w:uiPriority w:val="99"/>
    <w:semiHidden/>
    <w:unhideWhenUsed/>
    <w:rsid w:val="0044370C"/>
    <w:rPr>
      <w:strike w:val="0"/>
      <w:dstrike w:val="0"/>
      <w:color w:val="05359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542172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8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78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3" w:color="B7B7B7"/>
                            <w:right w:val="none" w:sz="0" w:space="0" w:color="auto"/>
                          </w:divBdr>
                          <w:divsChild>
                            <w:div w:id="17137839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55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5</Pages>
  <Words>531</Words>
  <Characters>3027</Characters>
  <Application>Microsoft Office Word</Application>
  <DocSecurity>0</DocSecurity>
  <Lines>25</Lines>
  <Paragraphs>7</Paragraphs>
  <ScaleCrop>false</ScaleCrop>
  <Company>Microsoft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晨阳</dc:creator>
  <cp:lastModifiedBy>赵忠原</cp:lastModifiedBy>
  <cp:revision>60</cp:revision>
  <cp:lastPrinted>2019-08-23T07:17:00Z</cp:lastPrinted>
  <dcterms:created xsi:type="dcterms:W3CDTF">2020-07-23T09:24:00Z</dcterms:created>
  <dcterms:modified xsi:type="dcterms:W3CDTF">2021-02-03T02:36:00Z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