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黑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 w:val="0"/>
          <w:bCs/>
          <w:sz w:val="44"/>
          <w:szCs w:val="44"/>
        </w:rPr>
        <w:t>参会回执表</w:t>
      </w:r>
    </w:p>
    <w:p>
      <w:pPr>
        <w:spacing w:line="360" w:lineRule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中国核能行业协会：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601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经研究，我单位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   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推荐以下同志参会，</w:t>
      </w:r>
    </w:p>
    <w:tbl>
      <w:tblPr>
        <w:tblStyle w:val="2"/>
        <w:tblW w:w="13988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1"/>
        <w:gridCol w:w="3671"/>
        <w:gridCol w:w="2683"/>
        <w:gridCol w:w="2677"/>
        <w:gridCol w:w="2726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职务/职称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邮箱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技术参观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600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600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600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600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 xml:space="preserve">是 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600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600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600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600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 xml:space="preserve">是 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600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600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600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600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 xml:space="preserve">是 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601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备注：本表复印有效。请认真填写，并于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9月30日前反馈至协会联系人。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2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2019-09-17T06:13:59Z</dcterms:created>
  <dc:creator>leimeifang</dc:creator>
  <cp:lastModifiedBy>ZHAO Pengcheng</cp:lastModifiedBy>
  <dcterms:modified xsi:type="dcterms:W3CDTF">2019-09-17T06:14:14Z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